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0" w:type="auto"/>
        <w:tblLayout w:type="autofit"/>
        <w:tblCellMar>
          <w:left w:w="108" w:type="dxa"/>
          <w:right w:w="108" w:type="dxa"/>
        </w:tblCellMar>
        <w:tblLook w:val="04A0"/>
      </w:tblPr>
      <w:tblGrid>
        <w:gridCol w:w="249"/>
        <w:gridCol w:w="1299"/>
        <w:gridCol w:w="945"/>
        <w:gridCol w:w="1194"/>
        <w:gridCol w:w="1326"/>
        <w:gridCol w:w="945"/>
        <w:gridCol w:w="945"/>
        <w:gridCol w:w="945"/>
        <w:gridCol w:w="1404"/>
        <w:gridCol w:w="1221"/>
        <w:gridCol w:w="1431"/>
        <w:gridCol w:w="2061"/>
        <w:gridCol w:w="945"/>
      </w:tblGrid>
      <w:tr>
        <w:trPr>
          <w:trHeight w:val="60" w:hRule="atLeast"/>
        </w:trPr>
        <w:tc>
          <w:tcPr>
            <w:tcW w:w="249" w:type="dxa"/>
            <w:shd w:val="clear" w:color="FFFFFF" w:fill="auto"/>
            <w:textDirection w:val="lrTb"/>
            <w:vAlign w:val="bottom"/>
          </w:tcPr>
          <w:p>
            <w:pPr>
              <w:wordWrap w:val="1"/>
              <w:jc w:val="center"/>
              <w:rPr>
                <w:rFonts w:ascii="Arial" w:hAnsi="Arial"/>
                <w:b/>
                <w:sz w:val="20"/>
                <w:szCs w:val="20"/>
              </w:rPr>
            </w:pPr>
          </w:p>
        </w:tc>
        <w:tc>
          <w:tcPr>
            <w:tcW w:w="13716" w:type="dxa"/>
            <w:gridSpan w:val="11"/>
            <w:shd w:val="clear" w:color="FFFFFF" w:fill="auto"/>
            <w:textDirection w:val="lrTb"/>
            <w:vAlign w:val="bottom"/>
          </w:tcPr>
          <w:p>
            <w:pPr>
              <w:wordWrap w:val="1"/>
              <w:jc w:val="center"/>
              <w:rPr>
                <w:rFonts w:ascii="Arial" w:hAnsi="Arial"/>
                <w:b/>
                <w:sz w:val="20"/>
                <w:szCs w:val="20"/>
              </w:rPr>
            </w:pPr>
            <w:r>
              <w:rPr>
                <w:rFonts w:ascii="Arial" w:hAnsi="Arial"/>
                <w:b/>
                <w:sz w:val="20"/>
                <w:szCs w:val="20"/>
              </w:rPr>
              <w:t>ДОГОВОР  ПОСТАВКИ</w:t>
            </w:r>
          </w:p>
        </w:tc>
        <w:tc>
          <w:tcPr>
            <w:tcW w:w="945" w:type="dxa"/>
            <w:shd w:val="clear" w:color="FFFFFF" w:fill="auto"/>
            <w:textDirection w:val="lrTb"/>
            <w:vAlign w:val="bottom"/>
          </w:tcPr>
          <w:p>
            <w:pPr>
              <w:wordWrap w:val="1"/>
              <w:rPr>
                <w:rFonts w:ascii="Arial" w:hAnsi="Arial"/>
                <w:sz w:val="20"/>
                <w:szCs w:val="20"/>
              </w:rPr>
            </w:pPr>
          </w:p>
        </w:tc>
      </w:tr>
      <w:tr>
        <w:trPr>
          <w:trHeight w:val="60" w:hRule="atLeast"/>
        </w:trPr>
        <w:tc>
          <w:tcPr>
            <w:tcW w:w="249" w:type="dxa"/>
            <w:shd w:val="clear" w:color="FFFFFF" w:fill="auto"/>
            <w:textDirection w:val="lrTb"/>
            <w:vAlign w:val="bottom"/>
          </w:tcPr>
          <w:p>
            <w:pPr>
              <w:wordWrap w:val="1"/>
              <w:jc w:val="left"/>
              <w:rPr>
                <w:rFonts w:ascii="Arial" w:hAnsi="Arial"/>
                <w:sz w:val="20"/>
                <w:szCs w:val="20"/>
              </w:rPr>
            </w:pPr>
          </w:p>
        </w:tc>
        <w:tc>
          <w:tcPr>
            <w:tcW w:w="1299" w:type="dxa"/>
            <w:shd w:val="clear" w:color="FFFFFF" w:fill="auto"/>
            <w:textDirection w:val="lrTb"/>
            <w:vAlign w:val="bottom"/>
          </w:tcPr>
          <w:p>
            <w:pPr>
              <w:wordWrap w:val="1"/>
              <w:jc w:val="left"/>
              <w:rPr>
                <w:rFonts w:ascii="Arial" w:hAnsi="Arial"/>
                <w:sz w:val="20"/>
                <w:szCs w:val="20"/>
              </w:rPr>
            </w:pPr>
          </w:p>
        </w:tc>
        <w:tc>
          <w:tcPr>
            <w:tcW w:w="945" w:type="dxa"/>
            <w:shd w:val="clear" w:color="FFFFFF" w:fill="auto"/>
            <w:textDirection w:val="lrTb"/>
            <w:vAlign w:val="bottom"/>
          </w:tcPr>
          <w:p>
            <w:pPr>
              <w:wordWrap w:val="1"/>
              <w:jc w:val="left"/>
              <w:rPr>
                <w:rFonts w:ascii="Arial" w:hAnsi="Arial"/>
                <w:sz w:val="20"/>
                <w:szCs w:val="20"/>
              </w:rPr>
            </w:pPr>
          </w:p>
        </w:tc>
        <w:tc>
          <w:tcPr>
            <w:tcW w:w="1194" w:type="dxa"/>
            <w:shd w:val="clear" w:color="FFFFFF" w:fill="auto"/>
            <w:textDirection w:val="lrTb"/>
            <w:vAlign w:val="bottom"/>
          </w:tcPr>
          <w:p>
            <w:pPr>
              <w:wordWrap w:val="1"/>
              <w:jc w:val="left"/>
              <w:rPr>
                <w:rFonts w:ascii="Arial" w:hAnsi="Arial"/>
                <w:sz w:val="20"/>
                <w:szCs w:val="20"/>
              </w:rPr>
            </w:pPr>
          </w:p>
        </w:tc>
        <w:tc>
          <w:tcPr>
            <w:tcW w:w="3216" w:type="dxa"/>
            <w:gridSpan w:val="3"/>
            <w:shd w:val="clear" w:color="FFFFFF" w:fill="auto"/>
            <w:textDirection w:val="lrTb"/>
            <w:vAlign w:val="bottom"/>
          </w:tcPr>
          <w:p>
            <w:pPr>
              <w:wordWrap w:val="1"/>
              <w:jc w:val="right"/>
              <w:rPr>
                <w:rFonts w:ascii="Arial" w:hAnsi="Arial"/>
                <w:sz w:val="20"/>
                <w:szCs w:val="20"/>
              </w:rPr>
            </w:pPr>
            <w:r>
              <w:rPr>
                <w:rFonts w:ascii="Arial" w:hAnsi="Arial"/>
                <w:sz w:val="20"/>
                <w:szCs w:val="20"/>
              </w:rPr>
              <w:t>строительных материалов № </w:t>
            </w:r>
          </w:p>
        </w:tc>
        <w:tc>
          <w:tcPr>
            <w:tcW w:w="2349" w:type="dxa"/>
            <w:gridSpan w:val="2"/>
            <w:tcBorders>
              <w:bottom w:val="single" w:sz="5" w:space="0" w:color="auto"/>
            </w:tcBorders>
            <w:shd w:val="clear" w:color="FFFFFF" w:fill="auto"/>
            <w:textDirection w:val="lrTb"/>
            <w:vAlign w:val="bottom"/>
          </w:tcPr>
          <w:p>
            <w:pPr>
              <w:wordWrap w:val="1"/>
              <w:jc w:val="left"/>
              <w:rPr>
                <w:rFonts w:ascii="Arial" w:hAnsi="Arial"/>
                <w:sz w:val="20"/>
                <w:szCs w:val="20"/>
              </w:rPr>
            </w:pPr>
          </w:p>
        </w:tc>
        <w:tc>
          <w:tcPr>
            <w:tcW w:w="1221" w:type="dxa"/>
            <w:shd w:val="clear" w:color="FFFFFF" w:fill="auto"/>
            <w:textDirection w:val="lrTb"/>
            <w:vAlign w:val="bottom"/>
          </w:tcPr>
          <w:p>
            <w:pPr>
              <w:wordWrap w:val="1"/>
              <w:jc w:val="left"/>
              <w:rPr>
                <w:rFonts w:ascii="Arial" w:hAnsi="Arial"/>
                <w:sz w:val="20"/>
                <w:szCs w:val="20"/>
              </w:rPr>
            </w:pPr>
          </w:p>
        </w:tc>
        <w:tc>
          <w:tcPr>
            <w:tcW w:w="1431" w:type="dxa"/>
            <w:shd w:val="clear" w:color="FFFFFF" w:fill="auto"/>
            <w:textDirection w:val="lrTb"/>
            <w:vAlign w:val="bottom"/>
          </w:tcPr>
          <w:p>
            <w:pPr>
              <w:wordWrap w:val="1"/>
              <w:jc w:val="left"/>
              <w:rPr>
                <w:rFonts w:ascii="Arial" w:hAnsi="Arial"/>
                <w:sz w:val="20"/>
                <w:szCs w:val="20"/>
              </w:rPr>
            </w:pPr>
          </w:p>
        </w:tc>
        <w:tc>
          <w:tcPr>
            <w:tcW w:w="2061" w:type="dxa"/>
            <w:shd w:val="clear" w:color="FFFFFF" w:fill="auto"/>
            <w:textDirection w:val="lrTb"/>
            <w:vAlign w:val="bottom"/>
          </w:tcPr>
          <w:p>
            <w:pPr>
              <w:wordWrap w:val="1"/>
              <w:jc w:val="left"/>
              <w:rPr>
                <w:rFonts w:ascii="Arial" w:hAnsi="Arial"/>
                <w:sz w:val="20"/>
                <w:szCs w:val="20"/>
              </w:rPr>
            </w:pPr>
          </w:p>
        </w:tc>
        <w:tc>
          <w:tcPr>
            <w:tcW w:w="945" w:type="dxa"/>
            <w:shd w:val="clear" w:color="FFFFFF" w:fill="auto"/>
            <w:textDirection w:val="lrTb"/>
            <w:vAlign w:val="bottom"/>
          </w:tcPr>
          <w:p>
            <w:pPr>
              <w:wordWrap w:val="1"/>
              <w:rPr>
                <w:rFonts w:ascii="Arial" w:hAnsi="Arial"/>
                <w:sz w:val="20"/>
                <w:szCs w:val="20"/>
              </w:rPr>
            </w:pPr>
          </w:p>
        </w:tc>
      </w:tr>
      <w:tr>
        <w:trPr>
          <w:trHeight w:val="60" w:hRule="atLeast"/>
        </w:trPr>
        <w:tc>
          <w:tcPr>
            <w:tcW w:w="249" w:type="dxa"/>
            <w:shd w:val="clear" w:color="FFFFFF" w:fill="auto"/>
            <w:textDirection w:val="lrTb"/>
            <w:vAlign w:val="bottom"/>
          </w:tcPr>
          <w:p>
            <w:pPr>
              <w:wordWrap w:val="1"/>
              <w:rPr>
                <w:rFonts w:ascii="Arial" w:hAnsi="Arial"/>
                <w:sz w:val="20"/>
                <w:szCs w:val="20"/>
              </w:rPr>
            </w:pPr>
          </w:p>
        </w:tc>
        <w:tc>
          <w:tcPr>
            <w:tcW w:w="1299" w:type="dxa"/>
            <w:shd w:val="clear" w:color="FFFFFF" w:fill="auto"/>
            <w:textDirection w:val="lrTb"/>
            <w:vAlign w:val="bottom"/>
          </w:tcPr>
          <w:p>
            <w:pPr>
              <w:wordWrap w:val="1"/>
              <w:rPr>
                <w:rFonts w:ascii="Arial" w:hAnsi="Arial"/>
                <w:sz w:val="20"/>
                <w:szCs w:val="20"/>
              </w:rPr>
            </w:pPr>
          </w:p>
        </w:tc>
        <w:tc>
          <w:tcPr>
            <w:tcW w:w="945" w:type="dxa"/>
            <w:shd w:val="clear" w:color="FFFFFF" w:fill="auto"/>
            <w:textDirection w:val="lrTb"/>
            <w:vAlign w:val="bottom"/>
          </w:tcPr>
          <w:p>
            <w:pPr>
              <w:wordWrap w:val="1"/>
              <w:rPr>
                <w:rFonts w:ascii="Arial" w:hAnsi="Arial"/>
                <w:sz w:val="20"/>
                <w:szCs w:val="20"/>
              </w:rPr>
            </w:pPr>
          </w:p>
        </w:tc>
        <w:tc>
          <w:tcPr>
            <w:tcW w:w="1194" w:type="dxa"/>
            <w:shd w:val="clear" w:color="FFFFFF" w:fill="auto"/>
            <w:textDirection w:val="lrTb"/>
            <w:vAlign w:val="bottom"/>
          </w:tcPr>
          <w:p>
            <w:pPr>
              <w:wordWrap w:val="1"/>
              <w:rPr>
                <w:rFonts w:ascii="Arial" w:hAnsi="Arial"/>
                <w:sz w:val="20"/>
                <w:szCs w:val="20"/>
              </w:rPr>
            </w:pPr>
          </w:p>
        </w:tc>
        <w:tc>
          <w:tcPr>
            <w:tcW w:w="1326" w:type="dxa"/>
            <w:shd w:val="clear" w:color="FFFFFF" w:fill="auto"/>
            <w:textDirection w:val="lrTb"/>
            <w:vAlign w:val="bottom"/>
          </w:tcPr>
          <w:p>
            <w:pPr>
              <w:wordWrap w:val="1"/>
              <w:rPr>
                <w:rFonts w:ascii="Arial" w:hAnsi="Arial"/>
                <w:sz w:val="20"/>
                <w:szCs w:val="20"/>
              </w:rPr>
            </w:pPr>
          </w:p>
        </w:tc>
        <w:tc>
          <w:tcPr>
            <w:tcW w:w="945" w:type="dxa"/>
            <w:shd w:val="clear" w:color="FFFFFF" w:fill="auto"/>
            <w:textDirection w:val="lrTb"/>
            <w:vAlign w:val="bottom"/>
          </w:tcPr>
          <w:p>
            <w:pPr>
              <w:wordWrap w:val="1"/>
              <w:rPr>
                <w:rFonts w:ascii="Arial" w:hAnsi="Arial"/>
                <w:sz w:val="20"/>
                <w:szCs w:val="20"/>
              </w:rPr>
            </w:pPr>
          </w:p>
        </w:tc>
        <w:tc>
          <w:tcPr>
            <w:tcW w:w="945" w:type="dxa"/>
            <w:shd w:val="clear" w:color="FFFFFF" w:fill="auto"/>
            <w:textDirection w:val="lrTb"/>
            <w:vAlign w:val="bottom"/>
          </w:tcPr>
          <w:p>
            <w:pPr>
              <w:wordWrap w:val="1"/>
              <w:rPr>
                <w:rFonts w:ascii="Arial" w:hAnsi="Arial"/>
                <w:sz w:val="20"/>
                <w:szCs w:val="20"/>
              </w:rPr>
            </w:pPr>
          </w:p>
        </w:tc>
        <w:tc>
          <w:tcPr>
            <w:tcW w:w="945" w:type="dxa"/>
            <w:shd w:val="clear" w:color="FFFFFF" w:fill="auto"/>
            <w:textDirection w:val="lrTb"/>
            <w:vAlign w:val="bottom"/>
          </w:tcPr>
          <w:p>
            <w:pPr>
              <w:wordWrap w:val="1"/>
              <w:rPr>
                <w:rFonts w:ascii="Arial" w:hAnsi="Arial"/>
                <w:sz w:val="20"/>
                <w:szCs w:val="20"/>
              </w:rPr>
            </w:pPr>
          </w:p>
        </w:tc>
        <w:tc>
          <w:tcPr>
            <w:tcW w:w="1404" w:type="dxa"/>
            <w:shd w:val="clear" w:color="FFFFFF" w:fill="auto"/>
            <w:textDirection w:val="lrTb"/>
            <w:vAlign w:val="bottom"/>
          </w:tcPr>
          <w:p>
            <w:pPr>
              <w:wordWrap w:val="1"/>
              <w:rPr>
                <w:rFonts w:ascii="Arial" w:hAnsi="Arial"/>
                <w:sz w:val="20"/>
                <w:szCs w:val="20"/>
              </w:rPr>
            </w:pPr>
          </w:p>
        </w:tc>
        <w:tc>
          <w:tcPr>
            <w:tcW w:w="1221" w:type="dxa"/>
            <w:shd w:val="clear" w:color="FFFFFF" w:fill="auto"/>
            <w:textDirection w:val="lrTb"/>
            <w:vAlign w:val="bottom"/>
          </w:tcPr>
          <w:p>
            <w:pPr>
              <w:wordWrap w:val="1"/>
              <w:rPr>
                <w:rFonts w:ascii="Arial" w:hAnsi="Arial"/>
                <w:sz w:val="20"/>
                <w:szCs w:val="20"/>
              </w:rPr>
            </w:pPr>
          </w:p>
        </w:tc>
        <w:tc>
          <w:tcPr>
            <w:tcW w:w="1431" w:type="dxa"/>
            <w:shd w:val="clear" w:color="FFFFFF" w:fill="auto"/>
            <w:textDirection w:val="lrTb"/>
            <w:vAlign w:val="bottom"/>
          </w:tcPr>
          <w:p>
            <w:pPr>
              <w:wordWrap w:val="1"/>
              <w:rPr>
                <w:rFonts w:ascii="Arial" w:hAnsi="Arial"/>
                <w:sz w:val="20"/>
                <w:szCs w:val="20"/>
              </w:rPr>
            </w:pPr>
          </w:p>
        </w:tc>
        <w:tc>
          <w:tcPr>
            <w:tcW w:w="2061" w:type="dxa"/>
            <w:shd w:val="clear" w:color="FFFFFF" w:fill="auto"/>
            <w:textDirection w:val="lrTb"/>
            <w:vAlign w:val="bottom"/>
          </w:tcPr>
          <w:p>
            <w:pPr>
              <w:wordWrap w:val="1"/>
              <w:rPr>
                <w:rFonts w:ascii="Arial" w:hAnsi="Arial"/>
                <w:sz w:val="20"/>
                <w:szCs w:val="20"/>
              </w:rPr>
            </w:pPr>
          </w:p>
        </w:tc>
        <w:tc>
          <w:tcPr>
            <w:tcW w:w="945" w:type="dxa"/>
            <w:shd w:val="clear" w:color="FFFFFF" w:fill="auto"/>
            <w:textDirection w:val="lrTb"/>
            <w:vAlign w:val="bottom"/>
          </w:tcPr>
          <w:p>
            <w:pPr>
              <w:wordWrap w:val="1"/>
              <w:rPr>
                <w:rFonts w:ascii="Arial" w:hAnsi="Arial"/>
                <w:sz w:val="20"/>
                <w:szCs w:val="20"/>
              </w:rPr>
            </w:pPr>
          </w:p>
        </w:tc>
      </w:tr>
      <w:tr>
        <w:trPr>
          <w:trHeight w:val="60" w:hRule="atLeast"/>
        </w:trPr>
        <w:tc>
          <w:tcPr>
            <w:tcW w:w="249" w:type="dxa"/>
            <w:shd w:val="clear" w:color="FFFFFF" w:fill="auto"/>
            <w:textDirection w:val="lrTb"/>
            <w:vAlign w:val="bottom"/>
          </w:tcPr>
          <w:p>
            <w:pPr>
              <w:wordWrap w:val="1"/>
              <w:jc w:val="left"/>
              <w:rPr>
                <w:rFonts w:ascii="Arial" w:hAnsi="Arial"/>
                <w:sz w:val="20"/>
                <w:szCs w:val="20"/>
              </w:rPr>
            </w:pPr>
          </w:p>
        </w:tc>
        <w:tc>
          <w:tcPr>
            <w:tcW w:w="2244" w:type="dxa"/>
            <w:gridSpan w:val="2"/>
            <w:shd w:val="clear" w:color="FFFFFF" w:fill="auto"/>
            <w:textDirection w:val="lrTb"/>
            <w:vAlign w:val="bottom"/>
          </w:tcPr>
          <w:p>
            <w:pPr>
              <w:wordWrap w:val="1"/>
              <w:jc w:val="left"/>
              <w:rPr>
                <w:rFonts w:ascii="Arial" w:hAnsi="Arial"/>
                <w:sz w:val="20"/>
                <w:szCs w:val="20"/>
              </w:rPr>
            </w:pPr>
            <w:r>
              <w:rPr>
                <w:rFonts w:ascii="Arial" w:hAnsi="Arial"/>
                <w:sz w:val="20"/>
                <w:szCs w:val="20"/>
              </w:rPr>
              <w:t>г. Санкт-Петербург</w:t>
            </w:r>
          </w:p>
        </w:tc>
        <w:tc>
          <w:tcPr>
            <w:tcW w:w="1194" w:type="dxa"/>
            <w:shd w:val="clear" w:color="FFFFFF" w:fill="auto"/>
            <w:textDirection w:val="lrTb"/>
            <w:vAlign w:val="bottom"/>
          </w:tcPr>
          <w:p>
            <w:pPr>
              <w:wordWrap w:val="1"/>
              <w:jc w:val="left"/>
              <w:rPr>
                <w:rFonts w:ascii="Arial" w:hAnsi="Arial"/>
                <w:sz w:val="20"/>
                <w:szCs w:val="20"/>
              </w:rPr>
            </w:pPr>
          </w:p>
        </w:tc>
        <w:tc>
          <w:tcPr>
            <w:tcW w:w="1326" w:type="dxa"/>
            <w:shd w:val="clear" w:color="FFFFFF" w:fill="auto"/>
            <w:textDirection w:val="lrTb"/>
            <w:vAlign w:val="bottom"/>
          </w:tcPr>
          <w:p>
            <w:pPr>
              <w:wordWrap w:val="1"/>
              <w:jc w:val="left"/>
              <w:rPr>
                <w:rFonts w:ascii="Arial" w:hAnsi="Arial"/>
                <w:sz w:val="20"/>
                <w:szCs w:val="20"/>
              </w:rPr>
            </w:pPr>
          </w:p>
        </w:tc>
        <w:tc>
          <w:tcPr>
            <w:tcW w:w="945" w:type="dxa"/>
            <w:shd w:val="clear" w:color="FFFFFF" w:fill="auto"/>
            <w:textDirection w:val="lrTb"/>
            <w:vAlign w:val="bottom"/>
          </w:tcPr>
          <w:p>
            <w:pPr>
              <w:wordWrap w:val="1"/>
              <w:jc w:val="left"/>
              <w:rPr>
                <w:rFonts w:ascii="Arial" w:hAnsi="Arial"/>
                <w:sz w:val="20"/>
                <w:szCs w:val="20"/>
              </w:rPr>
            </w:pPr>
          </w:p>
        </w:tc>
        <w:tc>
          <w:tcPr>
            <w:tcW w:w="945" w:type="dxa"/>
            <w:shd w:val="clear" w:color="FFFFFF" w:fill="auto"/>
            <w:textDirection w:val="lrTb"/>
            <w:vAlign w:val="bottom"/>
          </w:tcPr>
          <w:p>
            <w:pPr>
              <w:wordWrap w:val="1"/>
              <w:jc w:val="left"/>
              <w:rPr>
                <w:rFonts w:ascii="Arial" w:hAnsi="Arial"/>
                <w:sz w:val="20"/>
                <w:szCs w:val="20"/>
              </w:rPr>
            </w:pPr>
          </w:p>
        </w:tc>
        <w:tc>
          <w:tcPr>
            <w:tcW w:w="945" w:type="dxa"/>
            <w:shd w:val="clear" w:color="FFFFFF" w:fill="auto"/>
            <w:textDirection w:val="lrTb"/>
            <w:vAlign w:val="bottom"/>
          </w:tcPr>
          <w:p>
            <w:pPr>
              <w:wordWrap w:val="1"/>
              <w:jc w:val="left"/>
              <w:rPr>
                <w:rFonts w:ascii="Arial" w:hAnsi="Arial"/>
                <w:sz w:val="20"/>
                <w:szCs w:val="20"/>
              </w:rPr>
            </w:pPr>
          </w:p>
        </w:tc>
        <w:tc>
          <w:tcPr>
            <w:tcW w:w="1404" w:type="dxa"/>
            <w:shd w:val="clear" w:color="FFFFFF" w:fill="auto"/>
            <w:textDirection w:val="lrTb"/>
            <w:vAlign w:val="bottom"/>
          </w:tcPr>
          <w:p>
            <w:pPr>
              <w:wordWrap w:val="1"/>
              <w:jc w:val="left"/>
              <w:rPr>
                <w:rFonts w:ascii="Arial" w:hAnsi="Arial"/>
                <w:sz w:val="20"/>
                <w:szCs w:val="20"/>
              </w:rPr>
            </w:pPr>
          </w:p>
        </w:tc>
        <w:tc>
          <w:tcPr>
            <w:tcW w:w="1221" w:type="dxa"/>
            <w:shd w:val="clear" w:color="FFFFFF" w:fill="auto"/>
            <w:textDirection w:val="lrTb"/>
            <w:vAlign w:val="bottom"/>
          </w:tcPr>
          <w:p>
            <w:pPr>
              <w:wordWrap w:val="1"/>
              <w:jc w:val="left"/>
              <w:rPr>
                <w:rFonts w:ascii="Arial" w:hAnsi="Arial"/>
                <w:sz w:val="20"/>
                <w:szCs w:val="20"/>
              </w:rPr>
            </w:pPr>
          </w:p>
        </w:tc>
        <w:tc>
          <w:tcPr>
            <w:tcW w:w="1431" w:type="dxa"/>
            <w:shd w:val="clear" w:color="FFFFFF" w:fill="auto"/>
            <w:textDirection w:val="lrTb"/>
            <w:vAlign w:val="bottom"/>
          </w:tcPr>
          <w:p>
            <w:pPr>
              <w:wordWrap w:val="1"/>
              <w:jc w:val="left"/>
              <w:rPr>
                <w:rFonts w:ascii="Arial" w:hAnsi="Arial"/>
                <w:sz w:val="20"/>
                <w:szCs w:val="20"/>
              </w:rPr>
            </w:pPr>
          </w:p>
        </w:tc>
        <w:tc>
          <w:tcPr>
            <w:tcW w:w="2061" w:type="dxa"/>
            <w:shd w:val="clear" w:color="FFFFFF" w:fill="auto"/>
            <w:textDirection w:val="lrTb"/>
            <w:vAlign w:val="bottom"/>
          </w:tcPr>
          <w:p>
            <w:pPr>
              <w:wordWrap w:val="1"/>
              <w:jc w:val="right"/>
              <w:rPr>
                <w:rFonts w:ascii="Arial" w:hAnsi="Arial"/>
                <w:sz w:val="20"/>
                <w:szCs w:val="20"/>
              </w:rPr>
            </w:pPr>
            <w:r>
              <w:rPr>
                <w:rFonts w:ascii="Arial" w:hAnsi="Arial"/>
                <w:sz w:val="20"/>
                <w:szCs w:val="20"/>
              </w:rPr>
              <w:t>2021</w:t>
            </w:r>
          </w:p>
        </w:tc>
        <w:tc>
          <w:tcPr>
            <w:tcW w:w="945" w:type="dxa"/>
            <w:shd w:val="clear" w:color="FFFFFF" w:fill="auto"/>
            <w:textDirection w:val="lrTb"/>
            <w:vAlign w:val="bottom"/>
          </w:tcPr>
          <w:p>
            <w:pPr>
              <w:wordWrap w:val="1"/>
              <w:rPr>
                <w:rFonts w:ascii="Arial" w:hAnsi="Arial"/>
                <w:sz w:val="20"/>
                <w:szCs w:val="20"/>
              </w:rPr>
            </w:pPr>
          </w:p>
        </w:tc>
      </w:tr>
      <w:tr>
        <w:trPr>
          <w:trHeight w:val="45" w:hRule="atLeast"/>
        </w:trPr>
        <w:tc>
          <w:tcPr>
            <w:tcW w:w="249" w:type="dxa"/>
            <w:shd w:val="clear" w:color="FFFFFF" w:fill="auto"/>
            <w:textDirection w:val="lrTb"/>
            <w:vAlign w:val="bottom"/>
          </w:tcPr>
          <w:p>
            <w:pPr>
              <w:wordWrap w:val="1"/>
              <w:rPr>
                <w:rFonts w:ascii="Arial" w:hAnsi="Arial"/>
                <w:sz w:val="20"/>
                <w:szCs w:val="20"/>
              </w:rPr>
            </w:pPr>
          </w:p>
        </w:tc>
        <w:tc>
          <w:tcPr>
            <w:tcW w:w="1299" w:type="dxa"/>
            <w:shd w:val="clear" w:color="FFFFFF" w:fill="auto"/>
            <w:textDirection w:val="lrTb"/>
            <w:vAlign w:val="bottom"/>
          </w:tcPr>
          <w:p>
            <w:pPr>
              <w:wordWrap w:val="1"/>
              <w:rPr>
                <w:rFonts w:ascii="Arial" w:hAnsi="Arial"/>
                <w:sz w:val="20"/>
                <w:szCs w:val="20"/>
              </w:rPr>
            </w:pPr>
          </w:p>
        </w:tc>
        <w:tc>
          <w:tcPr>
            <w:tcW w:w="945" w:type="dxa"/>
            <w:shd w:val="clear" w:color="FFFFFF" w:fill="auto"/>
            <w:textDirection w:val="lrTb"/>
            <w:vAlign w:val="bottom"/>
          </w:tcPr>
          <w:p>
            <w:pPr>
              <w:wordWrap w:val="1"/>
              <w:rPr>
                <w:rFonts w:ascii="Arial" w:hAnsi="Arial"/>
                <w:sz w:val="20"/>
                <w:szCs w:val="20"/>
              </w:rPr>
            </w:pPr>
          </w:p>
        </w:tc>
        <w:tc>
          <w:tcPr>
            <w:tcW w:w="1194" w:type="dxa"/>
            <w:shd w:val="clear" w:color="FFFFFF" w:fill="auto"/>
            <w:textDirection w:val="lrTb"/>
            <w:vAlign w:val="bottom"/>
          </w:tcPr>
          <w:p>
            <w:pPr>
              <w:wordWrap w:val="1"/>
              <w:rPr>
                <w:rFonts w:ascii="Arial" w:hAnsi="Arial"/>
                <w:sz w:val="20"/>
                <w:szCs w:val="20"/>
              </w:rPr>
            </w:pPr>
          </w:p>
        </w:tc>
        <w:tc>
          <w:tcPr>
            <w:tcW w:w="1326" w:type="dxa"/>
            <w:shd w:val="clear" w:color="FFFFFF" w:fill="auto"/>
            <w:textDirection w:val="lrTb"/>
            <w:vAlign w:val="bottom"/>
          </w:tcPr>
          <w:p>
            <w:pPr>
              <w:wordWrap w:val="1"/>
              <w:rPr>
                <w:rFonts w:ascii="Arial" w:hAnsi="Arial"/>
                <w:sz w:val="20"/>
                <w:szCs w:val="20"/>
              </w:rPr>
            </w:pPr>
          </w:p>
        </w:tc>
        <w:tc>
          <w:tcPr>
            <w:tcW w:w="945" w:type="dxa"/>
            <w:shd w:val="clear" w:color="FFFFFF" w:fill="auto"/>
            <w:textDirection w:val="lrTb"/>
            <w:vAlign w:val="bottom"/>
          </w:tcPr>
          <w:p>
            <w:pPr>
              <w:wordWrap w:val="1"/>
              <w:rPr>
                <w:rFonts w:ascii="Arial" w:hAnsi="Arial"/>
                <w:sz w:val="20"/>
                <w:szCs w:val="20"/>
              </w:rPr>
            </w:pPr>
          </w:p>
        </w:tc>
        <w:tc>
          <w:tcPr>
            <w:tcW w:w="945" w:type="dxa"/>
            <w:shd w:val="clear" w:color="FFFFFF" w:fill="auto"/>
            <w:textDirection w:val="lrTb"/>
            <w:vAlign w:val="bottom"/>
          </w:tcPr>
          <w:p>
            <w:pPr>
              <w:wordWrap w:val="1"/>
              <w:rPr>
                <w:rFonts w:ascii="Arial" w:hAnsi="Arial"/>
                <w:sz w:val="20"/>
                <w:szCs w:val="20"/>
              </w:rPr>
            </w:pPr>
          </w:p>
        </w:tc>
        <w:tc>
          <w:tcPr>
            <w:tcW w:w="945" w:type="dxa"/>
            <w:shd w:val="clear" w:color="FFFFFF" w:fill="auto"/>
            <w:textDirection w:val="lrTb"/>
            <w:vAlign w:val="bottom"/>
          </w:tcPr>
          <w:p>
            <w:pPr>
              <w:wordWrap w:val="1"/>
              <w:rPr>
                <w:rFonts w:ascii="Arial" w:hAnsi="Arial"/>
                <w:sz w:val="20"/>
                <w:szCs w:val="20"/>
              </w:rPr>
            </w:pPr>
          </w:p>
        </w:tc>
        <w:tc>
          <w:tcPr>
            <w:tcW w:w="1404" w:type="dxa"/>
            <w:shd w:val="clear" w:color="FFFFFF" w:fill="auto"/>
            <w:textDirection w:val="lrTb"/>
            <w:vAlign w:val="bottom"/>
          </w:tcPr>
          <w:p>
            <w:pPr>
              <w:wordWrap w:val="1"/>
              <w:rPr>
                <w:rFonts w:ascii="Arial" w:hAnsi="Arial"/>
                <w:sz w:val="20"/>
                <w:szCs w:val="20"/>
              </w:rPr>
            </w:pPr>
          </w:p>
        </w:tc>
        <w:tc>
          <w:tcPr>
            <w:tcW w:w="1221" w:type="dxa"/>
            <w:shd w:val="clear" w:color="FFFFFF" w:fill="auto"/>
            <w:textDirection w:val="lrTb"/>
            <w:vAlign w:val="bottom"/>
          </w:tcPr>
          <w:p>
            <w:pPr>
              <w:wordWrap w:val="1"/>
              <w:rPr>
                <w:rFonts w:ascii="Arial" w:hAnsi="Arial"/>
                <w:sz w:val="20"/>
                <w:szCs w:val="20"/>
              </w:rPr>
            </w:pPr>
          </w:p>
        </w:tc>
        <w:tc>
          <w:tcPr>
            <w:tcW w:w="1431" w:type="dxa"/>
            <w:shd w:val="clear" w:color="FFFFFF" w:fill="auto"/>
            <w:textDirection w:val="lrTb"/>
            <w:vAlign w:val="bottom"/>
          </w:tcPr>
          <w:p>
            <w:pPr>
              <w:wordWrap w:val="1"/>
              <w:rPr>
                <w:rFonts w:ascii="Arial" w:hAnsi="Arial"/>
                <w:sz w:val="20"/>
                <w:szCs w:val="20"/>
              </w:rPr>
            </w:pPr>
          </w:p>
        </w:tc>
        <w:tc>
          <w:tcPr>
            <w:tcW w:w="2061" w:type="dxa"/>
            <w:shd w:val="clear" w:color="FFFFFF" w:fill="auto"/>
            <w:textDirection w:val="lrTb"/>
            <w:vAlign w:val="bottom"/>
          </w:tcPr>
          <w:p>
            <w:pPr>
              <w:wordWrap w:val="1"/>
              <w:rPr>
                <w:rFonts w:ascii="Arial" w:hAnsi="Arial"/>
                <w:sz w:val="20"/>
                <w:szCs w:val="20"/>
              </w:rPr>
            </w:pPr>
          </w:p>
        </w:tc>
        <w:tc>
          <w:tcPr>
            <w:tcW w:w="945" w:type="dxa"/>
            <w:shd w:val="clear" w:color="FFFFFF" w:fill="auto"/>
            <w:textDirection w:val="lrTb"/>
            <w:vAlign w:val="bottom"/>
          </w:tcPr>
          <w:p>
            <w:pPr>
              <w:wordWrap w:val="1"/>
              <w:rPr>
                <w:rFonts w:ascii="Arial" w:hAnsi="Arial"/>
                <w:sz w:val="20"/>
                <w:szCs w:val="20"/>
              </w:rPr>
            </w:pPr>
          </w:p>
        </w:tc>
      </w:tr>
      <w:tr>
        <w:trPr/>
        <w:tc>
          <w:tcPr>
            <w:tcW w:w="249" w:type="dxa"/>
            <w:shd w:val="clear" w:color="FFFFFF" w:fill="auto"/>
            <w:textDirection w:val="lrTb"/>
            <w:vAlign w:val="bottom"/>
          </w:tcPr>
          <w:p>
            <w:pPr>
              <w:wordWrap w:val="1"/>
              <w:jc w:val="both"/>
              <w:rPr>
                <w:rFonts w:ascii="Arial" w:hAnsi="Arial"/>
                <w:sz w:val="20"/>
                <w:szCs w:val="20"/>
              </w:rPr>
            </w:pPr>
          </w:p>
        </w:tc>
        <w:tc>
          <w:tcPr>
            <w:tcW w:w="13716" w:type="dxa"/>
            <w:gridSpan w:val="11"/>
            <w:shd w:val="clear" w:color="FFFFFF" w:fill="auto"/>
            <w:textDirection w:val="lrTb"/>
            <w:vAlign w:val="top"/>
          </w:tcPr>
          <w:p>
            <w:pPr>
              <w:wordWrap w:val="1"/>
              <w:jc w:val="both"/>
              <w:rPr>
                <w:rFonts w:ascii="Arial" w:hAnsi="Arial"/>
                <w:sz w:val="20"/>
                <w:szCs w:val="20"/>
              </w:rPr>
            </w:pPr>
            <w:r>
              <w:rPr>
                <w:rFonts w:ascii="Arial" w:hAnsi="Arial"/>
                <w:sz w:val="20"/>
                <w:szCs w:val="20"/>
              </w:rPr>
              <w:t xml:space="preserve">          Общество с ограниченной ответственностью «Строительный Торговый Дом СТРОЙУДАЧА», именуемое в дальнейшем "Поставщик", в лице Генерального директора Скорлупкина В.Г., действующего на основании Устава, с одной стороны и _____________________________________________ именуемое в дальнейшем "Покупатель", в лице _____________________________________________________ действующего на основании _________________, с другой стороны (далее - "Стороны") заключили настоящий Договор о нижеследующем.</w:t>
            </w:r>
          </w:p>
        </w:tc>
        <w:tc>
          <w:tcPr>
            <w:tcW w:w="945" w:type="dxa"/>
            <w:shd w:val="clear" w:color="FFFFFF" w:fill="auto"/>
            <w:textDirection w:val="lrTb"/>
            <w:vAlign w:val="bottom"/>
          </w:tcPr>
          <w:p>
            <w:pPr>
              <w:wordWrap w:val="1"/>
              <w:jc w:val="both"/>
              <w:rPr>
                <w:rFonts w:ascii="Arial" w:hAnsi="Arial"/>
                <w:sz w:val="20"/>
                <w:szCs w:val="20"/>
              </w:rPr>
            </w:pPr>
          </w:p>
        </w:tc>
      </w:tr>
      <w:tr>
        <w:trPr>
          <w:trHeight w:val="60" w:hRule="atLeast"/>
        </w:trPr>
        <w:tc>
          <w:tcPr>
            <w:tcW w:w="249" w:type="dxa"/>
            <w:shd w:val="clear" w:color="FFFFFF" w:fill="auto"/>
            <w:textDirection w:val="lrTb"/>
            <w:vAlign w:val="bottom"/>
          </w:tcPr>
          <w:p>
            <w:pPr>
              <w:wordWrap w:val="1"/>
              <w:jc w:val="center"/>
              <w:rPr>
                <w:rFonts w:ascii="Arial" w:hAnsi="Arial"/>
                <w:sz w:val="20"/>
                <w:szCs w:val="20"/>
              </w:rPr>
            </w:pPr>
          </w:p>
        </w:tc>
        <w:tc>
          <w:tcPr>
            <w:tcW w:w="13716" w:type="dxa"/>
            <w:gridSpan w:val="11"/>
            <w:shd w:val="clear" w:color="FFFFFF" w:fill="auto"/>
            <w:textDirection w:val="lrTb"/>
            <w:vAlign w:val="bottom"/>
          </w:tcPr>
          <w:p>
            <w:pPr>
              <w:wordWrap w:val="1"/>
              <w:jc w:val="center"/>
              <w:rPr>
                <w:rFonts w:ascii="Arial" w:hAnsi="Arial"/>
                <w:sz w:val="20"/>
                <w:szCs w:val="20"/>
              </w:rPr>
            </w:pPr>
            <w:r>
              <w:rPr>
                <w:rFonts w:ascii="Arial" w:hAnsi="Arial"/>
                <w:sz w:val="20"/>
                <w:szCs w:val="20"/>
              </w:rPr>
              <w:t>1. ПРЕДМЕТ ДОГОВОРА</w:t>
            </w:r>
          </w:p>
        </w:tc>
        <w:tc>
          <w:tcPr>
            <w:tcW w:w="945" w:type="dxa"/>
            <w:shd w:val="clear" w:color="FFFFFF" w:fill="auto"/>
            <w:textDirection w:val="lrTb"/>
            <w:vAlign w:val="bottom"/>
          </w:tcPr>
          <w:p>
            <w:pPr>
              <w:wordWrap w:val="1"/>
              <w:rPr>
                <w:rFonts w:ascii="Arial" w:hAnsi="Arial"/>
                <w:sz w:val="20"/>
                <w:szCs w:val="20"/>
              </w:rPr>
            </w:pPr>
          </w:p>
        </w:tc>
      </w:tr>
      <w:tr>
        <w:trPr>
          <w:trHeight w:val="60" w:hRule="atLeast"/>
        </w:trPr>
        <w:tc>
          <w:tcPr>
            <w:tcW w:w="249" w:type="dxa"/>
            <w:shd w:val="clear" w:color="FFFFFF" w:fill="auto"/>
            <w:textDirection w:val="lrTb"/>
            <w:vAlign w:val="bottom"/>
          </w:tcPr>
          <w:p>
            <w:pPr>
              <w:wordWrap w:val="1"/>
              <w:jc w:val="both"/>
              <w:rPr>
                <w:rFonts w:ascii="Arial" w:hAnsi="Arial"/>
                <w:sz w:val="20"/>
                <w:szCs w:val="20"/>
              </w:rPr>
            </w:pPr>
          </w:p>
        </w:tc>
        <w:tc>
          <w:tcPr>
            <w:tcW w:w="13716" w:type="dxa"/>
            <w:gridSpan w:val="11"/>
            <w:shd w:val="clear" w:color="FFFFFF" w:fill="auto"/>
            <w:textDirection w:val="lrTb"/>
            <w:vAlign w:val="bottom"/>
          </w:tcPr>
          <w:p>
            <w:pPr>
              <w:wordWrap w:val="1"/>
              <w:jc w:val="both"/>
              <w:rPr>
                <w:rFonts w:ascii="Arial" w:hAnsi="Arial"/>
                <w:sz w:val="20"/>
                <w:szCs w:val="20"/>
              </w:rPr>
            </w:pPr>
            <w:r>
              <w:rPr>
                <w:rFonts w:ascii="Arial" w:hAnsi="Arial"/>
                <w:sz w:val="20"/>
                <w:szCs w:val="20"/>
              </w:rPr>
              <w:t>1.1.    Поставщик обязуется передать, а Покупатель - принять и оплатить строительные материалы (далее по тексту «товар»), наименование, цена, количество, номенклатура (ассортимент) которого будут определяться Сторонами в накладных и счетах-фактурах (или универсальном передаточном документе (УПД), являющихся неотъемлемыми частями настоящего Договора.</w:t>
              <w:br/>
              <w:t>
1.2.     Общая цена (сумма) Договора определяется как общая сумма всего поставленного Покупателю Товара за весь период действия договора.</w:t>
              <w:br/>
              <w:t>
</w:t>
            </w:r>
          </w:p>
        </w:tc>
        <w:tc>
          <w:tcPr>
            <w:tcW w:w="945" w:type="dxa"/>
            <w:shd w:val="clear" w:color="FFFFFF" w:fill="auto"/>
            <w:textDirection w:val="lrTb"/>
            <w:vAlign w:val="bottom"/>
          </w:tcPr>
          <w:p>
            <w:pPr>
              <w:wordWrap w:val="1"/>
              <w:rPr>
                <w:rFonts w:ascii="Arial" w:hAnsi="Arial"/>
                <w:sz w:val="20"/>
                <w:szCs w:val="20"/>
              </w:rPr>
            </w:pPr>
          </w:p>
        </w:tc>
      </w:tr>
      <w:tr>
        <w:trPr>
          <w:trHeight w:val="60" w:hRule="atLeast"/>
        </w:trPr>
        <w:tc>
          <w:tcPr>
            <w:tcW w:w="249" w:type="dxa"/>
            <w:shd w:val="clear" w:color="FFFFFF" w:fill="auto"/>
            <w:textDirection w:val="lrTb"/>
            <w:vAlign w:val="bottom"/>
          </w:tcPr>
          <w:p>
            <w:pPr>
              <w:wordWrap w:val="1"/>
              <w:jc w:val="center"/>
              <w:rPr>
                <w:rFonts w:ascii="Arial" w:hAnsi="Arial"/>
                <w:sz w:val="20"/>
                <w:szCs w:val="20"/>
              </w:rPr>
            </w:pPr>
          </w:p>
        </w:tc>
        <w:tc>
          <w:tcPr>
            <w:tcW w:w="13716" w:type="dxa"/>
            <w:gridSpan w:val="11"/>
            <w:shd w:val="clear" w:color="FFFFFF" w:fill="auto"/>
            <w:textDirection w:val="lrTb"/>
            <w:vAlign w:val="bottom"/>
          </w:tcPr>
          <w:p>
            <w:pPr>
              <w:wordWrap w:val="1"/>
              <w:jc w:val="center"/>
              <w:rPr>
                <w:rFonts w:ascii="Arial" w:hAnsi="Arial"/>
                <w:sz w:val="20"/>
                <w:szCs w:val="20"/>
              </w:rPr>
            </w:pPr>
            <w:r>
              <w:rPr>
                <w:rFonts w:ascii="Arial" w:hAnsi="Arial"/>
                <w:sz w:val="20"/>
                <w:szCs w:val="20"/>
              </w:rPr>
              <w:t>2. КАЧЕСТВО И КОМПЛЕКТНОСТЬ</w:t>
            </w:r>
          </w:p>
        </w:tc>
        <w:tc>
          <w:tcPr>
            <w:tcW w:w="945" w:type="dxa"/>
            <w:shd w:val="clear" w:color="FFFFFF" w:fill="auto"/>
            <w:textDirection w:val="lrTb"/>
            <w:vAlign w:val="bottom"/>
          </w:tcPr>
          <w:p>
            <w:pPr>
              <w:wordWrap w:val="1"/>
              <w:rPr>
                <w:rFonts w:ascii="Arial" w:hAnsi="Arial"/>
                <w:sz w:val="20"/>
                <w:szCs w:val="20"/>
              </w:rPr>
            </w:pPr>
          </w:p>
        </w:tc>
      </w:tr>
      <w:tr>
        <w:trPr>
          <w:trHeight w:val="60" w:hRule="atLeast"/>
        </w:trPr>
        <w:tc>
          <w:tcPr>
            <w:tcW w:w="249" w:type="dxa"/>
            <w:shd w:val="clear" w:color="FFFFFF" w:fill="auto"/>
            <w:textDirection w:val="lrTb"/>
            <w:vAlign w:val="bottom"/>
          </w:tcPr>
          <w:p>
            <w:pPr>
              <w:wordWrap w:val="1"/>
              <w:jc w:val="both"/>
              <w:rPr>
                <w:rFonts w:ascii="Arial" w:hAnsi="Arial"/>
                <w:sz w:val="20"/>
                <w:szCs w:val="20"/>
              </w:rPr>
            </w:pPr>
          </w:p>
        </w:tc>
        <w:tc>
          <w:tcPr>
            <w:tcW w:w="13716" w:type="dxa"/>
            <w:vMerge w:val="restart"/>
            <w:gridSpan w:val="11"/>
            <w:shd w:val="clear" w:color="FFFFFF" w:fill="auto"/>
            <w:textDirection w:val="lrTb"/>
            <w:vAlign w:val="bottom"/>
          </w:tcPr>
          <w:p>
            <w:pPr>
              <w:wordWrap w:val="1"/>
              <w:jc w:val="both"/>
              <w:rPr>
                <w:rFonts w:ascii="Arial" w:hAnsi="Arial"/>
                <w:sz w:val="20"/>
                <w:szCs w:val="20"/>
              </w:rPr>
            </w:pPr>
            <w:r>
              <w:rPr>
                <w:rFonts w:ascii="Arial" w:hAnsi="Arial"/>
                <w:sz w:val="20"/>
                <w:szCs w:val="20"/>
              </w:rPr>
              <w:t>2.1. Поставщик гарантирует, что качество поставляемого товара соответствует требованиям стандартов и технических условий, установленных в РФ, товар маркирован в соответствии с установленными для данного вида товаров стандартами и техническими условиями, а также иными требованиями, предъявляемыми к указанным товарам для реализации их в оптовой и розничной торговле на территории РФ.</w:t>
              <w:br/>
              <w:t>
2.2. На все виды поставленного товара Поставщик предоставляет Покупателю правильно оформленные сертификаты, а также другие документы, подтверждающие качество товара и его соответствие требованиям законодательства РФ. Вышеуказанные документы предоставляются Покупателю по требованию при заключении Договора или передаче товара.</w:t>
              <w:br/>
              <w:t>
2.3. Количество товара, передаваемого Покупателю, должно точно соответствовать количеству, указанному в товарораспорядительных документах. Маркировка товара должна обеспечивать полную и однозначную идентификацию каждой единицы товара при его приемке и последующей продаже.</w:t>
              <w:br/>
              <w:t>
2.4. Приемка товара по количеству, ассортименту и качеству (видимые дефекты) производится при подписании товарной накладной (УПД).</w:t>
              <w:br/>
              <w:t>
</w:t>
            </w:r>
          </w:p>
        </w:tc>
        <w:tc>
          <w:tcPr>
            <w:tcW w:w="945" w:type="dxa"/>
            <w:shd w:val="clear" w:color="FFFFFF" w:fill="auto"/>
            <w:textDirection w:val="lrTb"/>
            <w:vAlign w:val="bottom"/>
          </w:tcPr>
          <w:p>
            <w:pPr>
              <w:wordWrap w:val="1"/>
              <w:rPr>
                <w:rFonts w:ascii="Arial" w:hAnsi="Arial"/>
                <w:sz w:val="20"/>
                <w:szCs w:val="20"/>
              </w:rPr>
            </w:pPr>
          </w:p>
        </w:tc>
      </w:tr>
      <w:tr>
        <w:trPr>
          <w:trHeight w:val="60" w:hRule="atLeast"/>
        </w:trPr>
        <w:tc>
          <w:tcPr>
            <w:tcW w:w="249" w:type="dxa"/>
            <w:shd w:val="clear" w:color="FFFFFF" w:fill="auto"/>
            <w:textDirection w:val="lrTb"/>
            <w:vAlign w:val="bottom"/>
          </w:tcPr>
          <w:p>
            <w:pPr>
              <w:wordWrap w:val="1"/>
              <w:jc w:val="left"/>
              <w:rPr>
                <w:rFonts w:ascii="Arial" w:hAnsi="Arial"/>
                <w:sz w:val="20"/>
                <w:szCs w:val="20"/>
              </w:rPr>
            </w:pPr>
          </w:p>
        </w:tc>
        <w:tc>
          <w:tcPr>
            <w:tcW w:w="13716" w:type="dxa"/>
            <w:vMerge w:val="continue"/>
            <w:gridSpan w:val="11"/>
            <w:shd w:val="clear" w:color="FFFFFF" w:fill="auto"/>
            <w:textDirection w:val="lrTb"/>
            <w:vAlign w:val="bottom"/>
          </w:tcPr>
          <w:p>
            <w:pPr>
              <w:wordWrap w:val="1"/>
              <w:jc w:val="both"/>
              <w:rPr>
                <w:rFonts w:ascii="Arial" w:hAnsi="Arial"/>
                <w:sz w:val="20"/>
                <w:szCs w:val="20"/>
              </w:rPr>
            </w:pPr>
          </w:p>
        </w:tc>
        <w:tc>
          <w:tcPr>
            <w:tcW w:w="945" w:type="dxa"/>
            <w:shd w:val="clear" w:color="FFFFFF" w:fill="auto"/>
            <w:textDirection w:val="lrTb"/>
            <w:vAlign w:val="bottom"/>
          </w:tcPr>
          <w:p>
            <w:pPr>
              <w:wordWrap w:val="1"/>
              <w:rPr>
                <w:rFonts w:ascii="Arial" w:hAnsi="Arial"/>
                <w:sz w:val="20"/>
                <w:szCs w:val="20"/>
              </w:rPr>
            </w:pPr>
          </w:p>
        </w:tc>
      </w:tr>
      <w:tr>
        <w:trPr>
          <w:trHeight w:val="60" w:hRule="atLeast"/>
        </w:trPr>
        <w:tc>
          <w:tcPr>
            <w:tcW w:w="249" w:type="dxa"/>
            <w:shd w:val="clear" w:color="FFFFFF" w:fill="auto"/>
            <w:textDirection w:val="lrTb"/>
            <w:vAlign w:val="bottom"/>
          </w:tcPr>
          <w:p>
            <w:pPr>
              <w:wordWrap w:val="1"/>
              <w:jc w:val="left"/>
              <w:rPr>
                <w:rFonts w:ascii="Arial" w:hAnsi="Arial"/>
                <w:sz w:val="20"/>
                <w:szCs w:val="20"/>
              </w:rPr>
            </w:pPr>
          </w:p>
        </w:tc>
        <w:tc>
          <w:tcPr>
            <w:tcW w:w="13716" w:type="dxa"/>
            <w:vMerge w:val="continue"/>
            <w:gridSpan w:val="11"/>
            <w:shd w:val="clear" w:color="FFFFFF" w:fill="auto"/>
            <w:textDirection w:val="lrTb"/>
            <w:vAlign w:val="bottom"/>
          </w:tcPr>
          <w:p>
            <w:pPr>
              <w:wordWrap w:val="1"/>
              <w:jc w:val="both"/>
              <w:rPr>
                <w:rFonts w:ascii="Arial" w:hAnsi="Arial"/>
                <w:sz w:val="20"/>
                <w:szCs w:val="20"/>
              </w:rPr>
            </w:pPr>
          </w:p>
        </w:tc>
        <w:tc>
          <w:tcPr>
            <w:tcW w:w="945" w:type="dxa"/>
            <w:shd w:val="clear" w:color="FFFFFF" w:fill="auto"/>
            <w:textDirection w:val="lrTb"/>
            <w:vAlign w:val="bottom"/>
          </w:tcPr>
          <w:p>
            <w:pPr>
              <w:wordWrap w:val="1"/>
              <w:rPr>
                <w:rFonts w:ascii="Arial" w:hAnsi="Arial"/>
                <w:sz w:val="20"/>
                <w:szCs w:val="20"/>
              </w:rPr>
            </w:pPr>
          </w:p>
        </w:tc>
      </w:tr>
      <w:tr>
        <w:trPr>
          <w:trHeight w:val="60" w:hRule="atLeast"/>
        </w:trPr>
        <w:tc>
          <w:tcPr>
            <w:tcW w:w="249" w:type="dxa"/>
            <w:shd w:val="clear" w:color="FFFFFF" w:fill="auto"/>
            <w:textDirection w:val="lrTb"/>
            <w:vAlign w:val="bottom"/>
          </w:tcPr>
          <w:p>
            <w:pPr>
              <w:wordWrap w:val="1"/>
              <w:jc w:val="left"/>
              <w:rPr>
                <w:rFonts w:ascii="Arial" w:hAnsi="Arial"/>
                <w:sz w:val="20"/>
                <w:szCs w:val="20"/>
              </w:rPr>
            </w:pPr>
          </w:p>
        </w:tc>
        <w:tc>
          <w:tcPr>
            <w:tcW w:w="13716" w:type="dxa"/>
            <w:vMerge w:val="continue"/>
            <w:gridSpan w:val="11"/>
            <w:shd w:val="clear" w:color="FFFFFF" w:fill="auto"/>
            <w:textDirection w:val="lrTb"/>
            <w:vAlign w:val="bottom"/>
          </w:tcPr>
          <w:p>
            <w:pPr>
              <w:wordWrap w:val="1"/>
              <w:jc w:val="both"/>
              <w:rPr>
                <w:rFonts w:ascii="Arial" w:hAnsi="Arial"/>
                <w:sz w:val="20"/>
                <w:szCs w:val="20"/>
              </w:rPr>
            </w:pPr>
          </w:p>
        </w:tc>
        <w:tc>
          <w:tcPr>
            <w:tcW w:w="945" w:type="dxa"/>
            <w:shd w:val="clear" w:color="FFFFFF" w:fill="auto"/>
            <w:textDirection w:val="lrTb"/>
            <w:vAlign w:val="bottom"/>
          </w:tcPr>
          <w:p>
            <w:pPr>
              <w:wordWrap w:val="1"/>
              <w:rPr>
                <w:rFonts w:ascii="Arial" w:hAnsi="Arial"/>
                <w:sz w:val="20"/>
                <w:szCs w:val="20"/>
              </w:rPr>
            </w:pPr>
          </w:p>
        </w:tc>
      </w:tr>
      <w:tr>
        <w:trPr>
          <w:trHeight w:val="60" w:hRule="atLeast"/>
        </w:trPr>
        <w:tc>
          <w:tcPr>
            <w:tcW w:w="249" w:type="dxa"/>
            <w:shd w:val="clear" w:color="FFFFFF" w:fill="auto"/>
            <w:textDirection w:val="lrTb"/>
            <w:vAlign w:val="bottom"/>
          </w:tcPr>
          <w:p>
            <w:pPr>
              <w:wordWrap w:val="1"/>
              <w:jc w:val="center"/>
              <w:rPr>
                <w:rFonts w:ascii="Arial" w:hAnsi="Arial"/>
                <w:sz w:val="20"/>
                <w:szCs w:val="20"/>
              </w:rPr>
            </w:pPr>
          </w:p>
        </w:tc>
        <w:tc>
          <w:tcPr>
            <w:tcW w:w="13716" w:type="dxa"/>
            <w:gridSpan w:val="11"/>
            <w:shd w:val="clear" w:color="FFFFFF" w:fill="auto"/>
            <w:textDirection w:val="lrTb"/>
            <w:vAlign w:val="bottom"/>
          </w:tcPr>
          <w:p>
            <w:pPr>
              <w:wordWrap w:val="1"/>
              <w:jc w:val="center"/>
              <w:rPr>
                <w:rFonts w:ascii="Arial" w:hAnsi="Arial"/>
                <w:sz w:val="20"/>
                <w:szCs w:val="20"/>
              </w:rPr>
            </w:pPr>
            <w:r>
              <w:rPr>
                <w:rFonts w:ascii="Arial" w:hAnsi="Arial"/>
                <w:sz w:val="20"/>
                <w:szCs w:val="20"/>
              </w:rPr>
              <w:t>3. ЗАЯВКА ПОКУПАТЕЛЯ</w:t>
            </w:r>
          </w:p>
        </w:tc>
        <w:tc>
          <w:tcPr>
            <w:tcW w:w="945" w:type="dxa"/>
            <w:shd w:val="clear" w:color="FFFFFF" w:fill="auto"/>
            <w:textDirection w:val="lrTb"/>
            <w:vAlign w:val="bottom"/>
          </w:tcPr>
          <w:p>
            <w:pPr>
              <w:wordWrap w:val="1"/>
              <w:rPr>
                <w:rFonts w:ascii="Arial" w:hAnsi="Arial"/>
                <w:sz w:val="20"/>
                <w:szCs w:val="20"/>
              </w:rPr>
            </w:pPr>
          </w:p>
        </w:tc>
      </w:tr>
      <w:tr>
        <w:trPr>
          <w:trHeight w:val="60" w:hRule="atLeast"/>
        </w:trPr>
        <w:tc>
          <w:tcPr>
            <w:tcW w:w="249" w:type="dxa"/>
            <w:shd w:val="clear" w:color="FFFFFF" w:fill="auto"/>
            <w:textDirection w:val="lrTb"/>
            <w:vAlign w:val="bottom"/>
          </w:tcPr>
          <w:p>
            <w:pPr>
              <w:wordWrap w:val="1"/>
              <w:jc w:val="both"/>
              <w:rPr>
                <w:rFonts w:ascii="Arial" w:hAnsi="Arial"/>
                <w:sz w:val="20"/>
                <w:szCs w:val="20"/>
              </w:rPr>
            </w:pPr>
          </w:p>
        </w:tc>
        <w:tc>
          <w:tcPr>
            <w:tcW w:w="13716" w:type="dxa"/>
            <w:gridSpan w:val="11"/>
            <w:shd w:val="clear" w:color="FFFFFF" w:fill="auto"/>
            <w:textDirection w:val="lrTb"/>
            <w:vAlign w:val="bottom"/>
          </w:tcPr>
          <w:p>
            <w:pPr>
              <w:wordWrap w:val="1"/>
              <w:jc w:val="both"/>
              <w:rPr>
                <w:rFonts w:ascii="Arial" w:hAnsi="Arial"/>
                <w:sz w:val="20"/>
                <w:szCs w:val="20"/>
              </w:rPr>
            </w:pPr>
            <w:r>
              <w:rPr>
                <w:rFonts w:ascii="Arial" w:hAnsi="Arial"/>
                <w:sz w:val="20"/>
                <w:szCs w:val="20"/>
              </w:rPr>
              <w:t>3.1. Покупатель передает Поставщику заявку в устной или письменной форме на приобретение товара в любой рабочий день в течение действия настоящего договора.</w:t>
              <w:br/>
              <w:t>
3.2. Заявка считается принятой после согласования Сторонами количества, ассортимента, цены и сроков поставки товара. На основании заявки Поставщик выставляет Покупателю счет для оплаты товара.</w:t>
              <w:br/>
              <w:t>
</w:t>
              <w:br/>
              <w:t>
</w:t>
            </w:r>
          </w:p>
        </w:tc>
        <w:tc>
          <w:tcPr>
            <w:tcW w:w="945" w:type="dxa"/>
            <w:shd w:val="clear" w:color="FFFFFF" w:fill="auto"/>
            <w:textDirection w:val="lrTb"/>
            <w:vAlign w:val="bottom"/>
          </w:tcPr>
          <w:p>
            <w:pPr>
              <w:wordWrap w:val="1"/>
              <w:rPr>
                <w:rFonts w:ascii="Arial" w:hAnsi="Arial"/>
                <w:sz w:val="20"/>
                <w:szCs w:val="20"/>
              </w:rPr>
            </w:pPr>
          </w:p>
        </w:tc>
      </w:tr>
      <w:tr>
        <w:trPr>
          <w:trHeight w:val="60" w:hRule="atLeast"/>
        </w:trPr>
        <w:tc>
          <w:tcPr>
            <w:tcW w:w="249" w:type="dxa"/>
            <w:shd w:val="clear" w:color="FFFFFF" w:fill="auto"/>
            <w:textDirection w:val="lrTb"/>
            <w:vAlign w:val="bottom"/>
          </w:tcPr>
          <w:p>
            <w:pPr>
              <w:wordWrap w:val="1"/>
              <w:jc w:val="center"/>
              <w:rPr>
                <w:rFonts w:ascii="Arial" w:hAnsi="Arial"/>
                <w:sz w:val="20"/>
                <w:szCs w:val="20"/>
              </w:rPr>
            </w:pPr>
          </w:p>
        </w:tc>
        <w:tc>
          <w:tcPr>
            <w:tcW w:w="13716" w:type="dxa"/>
            <w:gridSpan w:val="11"/>
            <w:shd w:val="clear" w:color="FFFFFF" w:fill="auto"/>
            <w:textDirection w:val="lrTb"/>
            <w:vAlign w:val="bottom"/>
          </w:tcPr>
          <w:p>
            <w:pPr>
              <w:wordWrap w:val="1"/>
              <w:jc w:val="center"/>
              <w:rPr>
                <w:rFonts w:ascii="Arial" w:hAnsi="Arial"/>
                <w:sz w:val="20"/>
                <w:szCs w:val="20"/>
              </w:rPr>
            </w:pPr>
            <w:r>
              <w:rPr>
                <w:rFonts w:ascii="Arial" w:hAnsi="Arial"/>
                <w:sz w:val="20"/>
                <w:szCs w:val="20"/>
              </w:rPr>
              <w:t>4. УСЛОВИЯ ПЕРЕДАЧИ ТОВАРА</w:t>
            </w:r>
          </w:p>
        </w:tc>
        <w:tc>
          <w:tcPr>
            <w:tcW w:w="945" w:type="dxa"/>
            <w:shd w:val="clear" w:color="FFFFFF" w:fill="auto"/>
            <w:textDirection w:val="lrTb"/>
            <w:vAlign w:val="bottom"/>
          </w:tcPr>
          <w:p>
            <w:pPr>
              <w:wordWrap w:val="1"/>
              <w:rPr>
                <w:rFonts w:ascii="Arial" w:hAnsi="Arial"/>
                <w:sz w:val="20"/>
                <w:szCs w:val="20"/>
              </w:rPr>
            </w:pPr>
          </w:p>
        </w:tc>
      </w:tr>
      <w:tr>
        <w:trPr>
          <w:trHeight w:val="60" w:hRule="atLeast"/>
        </w:trPr>
        <w:tc>
          <w:tcPr>
            <w:tcW w:w="249" w:type="dxa"/>
            <w:shd w:val="clear" w:color="FFFFFF" w:fill="auto"/>
            <w:textDirection w:val="lrTb"/>
            <w:vAlign w:val="bottom"/>
          </w:tcPr>
          <w:p>
            <w:pPr>
              <w:wordWrap w:val="1"/>
              <w:jc w:val="both"/>
              <w:rPr>
                <w:rFonts w:ascii="Arial" w:hAnsi="Arial"/>
                <w:sz w:val="20"/>
                <w:szCs w:val="20"/>
              </w:rPr>
            </w:pPr>
          </w:p>
        </w:tc>
        <w:tc>
          <w:tcPr>
            <w:tcW w:w="13716" w:type="dxa"/>
            <w:gridSpan w:val="11"/>
            <w:shd w:val="clear" w:color="FFFFFF" w:fill="auto"/>
            <w:textDirection w:val="lrTb"/>
            <w:vAlign w:val="bottom"/>
          </w:tcPr>
          <w:p>
            <w:pPr>
              <w:wordWrap w:val="1"/>
              <w:jc w:val="both"/>
              <w:rPr>
                <w:rFonts w:ascii="Arial" w:hAnsi="Arial"/>
                <w:sz w:val="20"/>
                <w:szCs w:val="20"/>
              </w:rPr>
            </w:pPr>
            <w:r>
              <w:rPr>
                <w:rFonts w:ascii="Arial" w:hAnsi="Arial"/>
                <w:sz w:val="20"/>
                <w:szCs w:val="20"/>
              </w:rPr>
              <w:t>4.1. Товар поставляется Покупателю партиями по ценам, наименованиям, в количестве и ассортименте, соответствующих указанным в накладных и счетах-фактурах (или универсальном передаточном документе (УПД)) к настоящему Договору. Периодичность поставок партий товара в течение срока действия настоящего Договора, количество и ассортимент каждой партии определяются по письменному согласованию Сторон с учетом потребностей Покупателя и наличия на складе Поставщика необходимого товара.</w:t>
              <w:br/>
              <w:t>
4.2. Поставка товара на склад Покупателя, расположенный по адресу:    осуществляется по согласованию сторон одним из следующих способов:</w:t>
              <w:br/>
              <w:t>
- Транспортом Покупателя путем вывоза партии Товара со склада Поставщика.</w:t>
              <w:br/>
              <w:t>
- Транспортом Поставщика (за счет Покупателя) по адресу согласованному сторонами.</w:t>
              <w:br/>
              <w:t>
При осуществлении доставки товара транспортном Поставщика стоимость доставки рассчитывается и указывается в документах отдельно.</w:t>
              <w:br/>
              <w:t>
4.3. Датой поставки партии товара считается дата приемки товара Покупателем и подписания Сторонами товарных накладных (или УПД).</w:t>
              <w:br/>
              <w:t>
4.4. В случае, когда при визуальном осмотре и подсчете товара в процессе его приема-передачи будут обнаружены брак и/или недостача товара, Покупатель обязан сделать отметки об этом в накладной (или УПД), а также составить акт о браке/недостаче в 2-х экземплярах.</w:t>
              <w:br/>
              <w:t>
4.5. Поставщик вправе засчитать стоимость бракованного и/или не поставленного товара в счет оплаты последующего заказа при наличии правильно и своевременно оформленного акта о браке/недостаче путем вычета суммы по акту о браке/недостаче из общей суммы (цены) последующего заказа Покупателя.</w:t>
              <w:br/>
              <w:t>
4.6. Покупатель в случае обнаружения некачественного Товара (скрытых недостатков) обязан немедленно, но не позднее трех календарных дней с момента обнаружения соответствующих недостатков, уведомить об этом Поставщика путем направления факса или телеграммы с уведомлением. Покупатель имеет право предъявить Поставщику документально обоснованную претензию на поставленный Товар по скрытым дефектам не позднее 3 (трех) календарных дней с даты поставки. По истечении указанного в настоящем пункте срока, претензии по скрытым дефектам не принимаются. Уполномоченный представитель Поставщика  вправе прибыть для осмотра Товара и составления двустороннего акта течение 24 часов с момента получения уведомления (без учета выходных дней).</w:t>
              <w:br/>
              <w:t>
4.7. Моментом исполнения Поставщиком обязательств по поставке Товара, а также моментом перехода прав собственности и рисков случайной гибели или случайного повреждения Товара считается момент его фактической передачи Покупателю на складе Покупателя при доставке силами Поставщика, либо на складе Поставщика при самовывозе, т.е. с момента подписания Покупателем (уполномоченным Грузополучателем) документов о приеме Товара.</w:t>
              <w:br/>
              <w:t>
4.8. Уполномоченным Грузополучателем  (представителем Покупателя)  является лицо, имеющее право действовать от имени организации без доверенности, либо лицо, которому выдана доверенность от имени организации на право получения Товара и подписи товаросопроводительных документов.</w:t>
              <w:br/>
              <w:t>
4.9. Отгрузка Товара производится только при подтверждении Представителем Покупателя права на совершение действий по приемке товара и подписи товаросопроводительных документов. В случае не предоставления оригинала доверенности представителем Покупателя отгрузка не производится, а размер стоимости повторной доставки (в случае осуществления доставки транспортом Продавца) оплачивает  Покупатель.</w:t>
              <w:br/>
              <w:t>
</w:t>
            </w:r>
          </w:p>
        </w:tc>
        <w:tc>
          <w:tcPr>
            <w:tcW w:w="945" w:type="dxa"/>
            <w:shd w:val="clear" w:color="FFFFFF" w:fill="auto"/>
            <w:textDirection w:val="lrTb"/>
            <w:vAlign w:val="bottom"/>
          </w:tcPr>
          <w:p>
            <w:pPr>
              <w:wordWrap w:val="1"/>
              <w:rPr>
                <w:rFonts w:ascii="Arial" w:hAnsi="Arial"/>
                <w:sz w:val="20"/>
                <w:szCs w:val="20"/>
              </w:rPr>
            </w:pPr>
          </w:p>
        </w:tc>
      </w:tr>
      <w:tr>
        <w:trPr>
          <w:trHeight w:val="60" w:hRule="atLeast"/>
        </w:trPr>
        <w:tc>
          <w:tcPr>
            <w:tcW w:w="249" w:type="dxa"/>
            <w:shd w:val="clear" w:color="FFFFFF" w:fill="auto"/>
            <w:textDirection w:val="lrTb"/>
            <w:vAlign w:val="bottom"/>
          </w:tcPr>
          <w:p>
            <w:pPr>
              <w:wordWrap w:val="1"/>
              <w:jc w:val="center"/>
              <w:rPr>
                <w:rFonts w:ascii="Arial" w:hAnsi="Arial"/>
                <w:sz w:val="20"/>
                <w:szCs w:val="20"/>
              </w:rPr>
            </w:pPr>
          </w:p>
        </w:tc>
        <w:tc>
          <w:tcPr>
            <w:tcW w:w="13716" w:type="dxa"/>
            <w:gridSpan w:val="11"/>
            <w:shd w:val="clear" w:color="FFFFFF" w:fill="auto"/>
            <w:textDirection w:val="lrTb"/>
            <w:vAlign w:val="bottom"/>
          </w:tcPr>
          <w:p>
            <w:pPr>
              <w:wordWrap w:val="1"/>
              <w:jc w:val="center"/>
              <w:rPr>
                <w:rFonts w:ascii="Arial" w:hAnsi="Arial"/>
                <w:sz w:val="20"/>
                <w:szCs w:val="20"/>
              </w:rPr>
            </w:pPr>
            <w:r>
              <w:rPr>
                <w:rFonts w:ascii="Arial" w:hAnsi="Arial"/>
                <w:sz w:val="20"/>
                <w:szCs w:val="20"/>
              </w:rPr>
              <w:t>5. ПЕРЕХОД ПРАВА СОБСТВЕННОСТИ И РИСКОВ</w:t>
            </w:r>
          </w:p>
        </w:tc>
        <w:tc>
          <w:tcPr>
            <w:tcW w:w="945" w:type="dxa"/>
            <w:shd w:val="clear" w:color="FFFFFF" w:fill="auto"/>
            <w:textDirection w:val="lrTb"/>
            <w:vAlign w:val="bottom"/>
          </w:tcPr>
          <w:p>
            <w:pPr>
              <w:wordWrap w:val="1"/>
              <w:rPr>
                <w:rFonts w:ascii="Arial" w:hAnsi="Arial"/>
                <w:sz w:val="20"/>
                <w:szCs w:val="20"/>
              </w:rPr>
            </w:pPr>
          </w:p>
        </w:tc>
      </w:tr>
      <w:tr>
        <w:trPr>
          <w:trHeight w:val="60" w:hRule="atLeast"/>
        </w:trPr>
        <w:tc>
          <w:tcPr>
            <w:tcW w:w="249" w:type="dxa"/>
            <w:shd w:val="clear" w:color="FFFFFF" w:fill="auto"/>
            <w:textDirection w:val="lrTb"/>
            <w:vAlign w:val="bottom"/>
          </w:tcPr>
          <w:p>
            <w:pPr>
              <w:wordWrap w:val="1"/>
              <w:jc w:val="both"/>
              <w:rPr>
                <w:rFonts w:ascii="Arial" w:hAnsi="Arial"/>
                <w:sz w:val="20"/>
                <w:szCs w:val="20"/>
              </w:rPr>
            </w:pPr>
          </w:p>
        </w:tc>
        <w:tc>
          <w:tcPr>
            <w:tcW w:w="13716" w:type="dxa"/>
            <w:gridSpan w:val="11"/>
            <w:shd w:val="clear" w:color="FFFFFF" w:fill="auto"/>
            <w:textDirection w:val="lrTb"/>
            <w:vAlign w:val="bottom"/>
          </w:tcPr>
          <w:p>
            <w:pPr>
              <w:wordWrap w:val="1"/>
              <w:jc w:val="both"/>
              <w:rPr>
                <w:rFonts w:ascii="Arial" w:hAnsi="Arial"/>
                <w:sz w:val="20"/>
                <w:szCs w:val="20"/>
              </w:rPr>
            </w:pPr>
            <w:r>
              <w:rPr>
                <w:rFonts w:ascii="Arial" w:hAnsi="Arial"/>
                <w:sz w:val="20"/>
                <w:szCs w:val="20"/>
              </w:rPr>
              <w:t>5.1. Риск случайной гибели или порчи товара переходит от Поставщика к Покупателю с момента приемки товара Покупателем и подписания Сторонами товарных накладных (УПД).</w:t>
              <w:br/>
              <w:t>
5.2. Право собственности на товар переходит от Поставщика к Покупателю с момента подписания Сторонами товарных накладных (УПД).</w:t>
              <w:br/>
              <w:t>
</w:t>
            </w:r>
          </w:p>
        </w:tc>
        <w:tc>
          <w:tcPr>
            <w:tcW w:w="945" w:type="dxa"/>
            <w:shd w:val="clear" w:color="FFFFFF" w:fill="auto"/>
            <w:textDirection w:val="lrTb"/>
            <w:vAlign w:val="bottom"/>
          </w:tcPr>
          <w:p>
            <w:pPr>
              <w:wordWrap w:val="1"/>
              <w:rPr>
                <w:rFonts w:ascii="Arial" w:hAnsi="Arial"/>
                <w:sz w:val="20"/>
                <w:szCs w:val="20"/>
              </w:rPr>
            </w:pPr>
          </w:p>
        </w:tc>
      </w:tr>
      <w:tr>
        <w:trPr>
          <w:trHeight w:val="60" w:hRule="atLeast"/>
        </w:trPr>
        <w:tc>
          <w:tcPr>
            <w:tcW w:w="249" w:type="dxa"/>
            <w:shd w:val="clear" w:color="FFFFFF" w:fill="auto"/>
            <w:textDirection w:val="lrTb"/>
            <w:vAlign w:val="bottom"/>
          </w:tcPr>
          <w:p>
            <w:pPr>
              <w:wordWrap w:val="1"/>
              <w:jc w:val="center"/>
              <w:rPr>
                <w:rFonts w:ascii="Arial" w:hAnsi="Arial"/>
                <w:sz w:val="20"/>
                <w:szCs w:val="20"/>
              </w:rPr>
            </w:pPr>
          </w:p>
        </w:tc>
        <w:tc>
          <w:tcPr>
            <w:tcW w:w="13716" w:type="dxa"/>
            <w:gridSpan w:val="11"/>
            <w:shd w:val="clear" w:color="FFFFFF" w:fill="auto"/>
            <w:textDirection w:val="lrTb"/>
            <w:vAlign w:val="bottom"/>
          </w:tcPr>
          <w:p>
            <w:pPr>
              <w:wordWrap w:val="1"/>
              <w:jc w:val="center"/>
              <w:rPr>
                <w:rFonts w:ascii="Arial" w:hAnsi="Arial"/>
                <w:sz w:val="20"/>
                <w:szCs w:val="20"/>
              </w:rPr>
            </w:pPr>
            <w:r>
              <w:rPr>
                <w:rFonts w:ascii="Arial" w:hAnsi="Arial"/>
                <w:sz w:val="20"/>
                <w:szCs w:val="20"/>
              </w:rPr>
              <w:t>6. ЦЕНА ТОВАРА</w:t>
            </w:r>
          </w:p>
        </w:tc>
        <w:tc>
          <w:tcPr>
            <w:tcW w:w="945" w:type="dxa"/>
            <w:shd w:val="clear" w:color="FFFFFF" w:fill="auto"/>
            <w:textDirection w:val="lrTb"/>
            <w:vAlign w:val="bottom"/>
          </w:tcPr>
          <w:p>
            <w:pPr>
              <w:wordWrap w:val="1"/>
              <w:rPr>
                <w:rFonts w:ascii="Arial" w:hAnsi="Arial"/>
                <w:sz w:val="20"/>
                <w:szCs w:val="20"/>
              </w:rPr>
            </w:pPr>
          </w:p>
        </w:tc>
      </w:tr>
      <w:tr>
        <w:trPr>
          <w:trHeight w:val="60" w:hRule="atLeast"/>
        </w:trPr>
        <w:tc>
          <w:tcPr>
            <w:tcW w:w="249" w:type="dxa"/>
            <w:shd w:val="clear" w:color="FFFFFF" w:fill="auto"/>
            <w:textDirection w:val="lrTb"/>
            <w:vAlign w:val="bottom"/>
          </w:tcPr>
          <w:p>
            <w:pPr>
              <w:wordWrap w:val="1"/>
              <w:jc w:val="both"/>
              <w:rPr>
                <w:rFonts w:ascii="Arial" w:hAnsi="Arial"/>
                <w:sz w:val="20"/>
                <w:szCs w:val="20"/>
              </w:rPr>
            </w:pPr>
          </w:p>
        </w:tc>
        <w:tc>
          <w:tcPr>
            <w:tcW w:w="13716" w:type="dxa"/>
            <w:gridSpan w:val="11"/>
            <w:shd w:val="clear" w:color="FFFFFF" w:fill="auto"/>
            <w:textDirection w:val="lrTb"/>
            <w:vAlign w:val="bottom"/>
          </w:tcPr>
          <w:p>
            <w:pPr>
              <w:wordWrap w:val="1"/>
              <w:jc w:val="both"/>
              <w:rPr>
                <w:rFonts w:ascii="Arial" w:hAnsi="Arial"/>
                <w:sz w:val="20"/>
                <w:szCs w:val="20"/>
              </w:rPr>
            </w:pPr>
            <w:r>
              <w:rPr>
                <w:rFonts w:ascii="Arial" w:hAnsi="Arial"/>
                <w:sz w:val="20"/>
                <w:szCs w:val="20"/>
              </w:rPr>
              <w:t>6.1. Цена товара устанавливается в валюте РФ и указывается в накладных (или универсальных передаточных документах (УПД), являющихся неотъемлемыми частями настоящего Договора.</w:t>
              <w:br/>
              <w:t>
6.2. При оформлении покупателем заказа (спецификации)  товара, цены фиксируются на срок 5 рабочих дней, включая день оформления заказа (спецификации).</w:t>
              <w:br/>
              <w:t>
</w:t>
            </w:r>
          </w:p>
        </w:tc>
        <w:tc>
          <w:tcPr>
            <w:tcW w:w="945" w:type="dxa"/>
            <w:shd w:val="clear" w:color="FFFFFF" w:fill="auto"/>
            <w:textDirection w:val="lrTb"/>
            <w:vAlign w:val="bottom"/>
          </w:tcPr>
          <w:p>
            <w:pPr>
              <w:wordWrap w:val="1"/>
              <w:rPr>
                <w:rFonts w:ascii="Arial" w:hAnsi="Arial"/>
                <w:sz w:val="20"/>
                <w:szCs w:val="20"/>
              </w:rPr>
            </w:pPr>
          </w:p>
        </w:tc>
      </w:tr>
      <w:tr>
        <w:trPr>
          <w:trHeight w:val="60" w:hRule="atLeast"/>
        </w:trPr>
        <w:tc>
          <w:tcPr>
            <w:tcW w:w="249" w:type="dxa"/>
            <w:shd w:val="clear" w:color="FFFFFF" w:fill="auto"/>
            <w:textDirection w:val="lrTb"/>
            <w:vAlign w:val="bottom"/>
          </w:tcPr>
          <w:p>
            <w:pPr>
              <w:wordWrap w:val="1"/>
              <w:jc w:val="center"/>
              <w:rPr>
                <w:rFonts w:ascii="Arial" w:hAnsi="Arial"/>
                <w:sz w:val="20"/>
                <w:szCs w:val="20"/>
              </w:rPr>
            </w:pPr>
          </w:p>
        </w:tc>
        <w:tc>
          <w:tcPr>
            <w:tcW w:w="13716" w:type="dxa"/>
            <w:gridSpan w:val="11"/>
            <w:shd w:val="clear" w:color="FFFFFF" w:fill="auto"/>
            <w:textDirection w:val="lrTb"/>
            <w:vAlign w:val="bottom"/>
          </w:tcPr>
          <w:p>
            <w:pPr>
              <w:wordWrap w:val="1"/>
              <w:jc w:val="center"/>
              <w:rPr>
                <w:rFonts w:ascii="Arial" w:hAnsi="Arial"/>
                <w:sz w:val="20"/>
                <w:szCs w:val="20"/>
              </w:rPr>
            </w:pPr>
            <w:r>
              <w:rPr>
                <w:rFonts w:ascii="Arial" w:hAnsi="Arial"/>
                <w:sz w:val="20"/>
                <w:szCs w:val="20"/>
              </w:rPr>
              <w:t>7. ПОРЯДОК РАСЧЕТОВ</w:t>
            </w:r>
          </w:p>
        </w:tc>
        <w:tc>
          <w:tcPr>
            <w:tcW w:w="945" w:type="dxa"/>
            <w:shd w:val="clear" w:color="FFFFFF" w:fill="auto"/>
            <w:textDirection w:val="lrTb"/>
            <w:vAlign w:val="bottom"/>
          </w:tcPr>
          <w:p>
            <w:pPr>
              <w:wordWrap w:val="1"/>
              <w:rPr>
                <w:rFonts w:ascii="Arial" w:hAnsi="Arial"/>
                <w:sz w:val="20"/>
                <w:szCs w:val="20"/>
              </w:rPr>
            </w:pPr>
          </w:p>
        </w:tc>
      </w:tr>
      <w:tr>
        <w:trPr>
          <w:trHeight w:val="60" w:hRule="atLeast"/>
        </w:trPr>
        <w:tc>
          <w:tcPr>
            <w:tcW w:w="249" w:type="dxa"/>
            <w:shd w:val="clear" w:color="FFFFFF" w:fill="auto"/>
            <w:textDirection w:val="lrTb"/>
            <w:vAlign w:val="bottom"/>
          </w:tcPr>
          <w:p>
            <w:pPr>
              <w:wordWrap w:val="1"/>
              <w:jc w:val="both"/>
              <w:rPr>
                <w:rFonts w:ascii="Arial" w:hAnsi="Arial"/>
                <w:sz w:val="20"/>
                <w:szCs w:val="20"/>
              </w:rPr>
            </w:pPr>
          </w:p>
        </w:tc>
        <w:tc>
          <w:tcPr>
            <w:tcW w:w="13716" w:type="dxa"/>
            <w:gridSpan w:val="11"/>
            <w:shd w:val="clear" w:color="FFFFFF" w:fill="auto"/>
            <w:textDirection w:val="lrTb"/>
            <w:vAlign w:val="bottom"/>
          </w:tcPr>
          <w:p>
            <w:pPr>
              <w:wordWrap w:val="1"/>
              <w:jc w:val="both"/>
              <w:rPr>
                <w:rFonts w:ascii="Arial" w:hAnsi="Arial"/>
                <w:sz w:val="20"/>
                <w:szCs w:val="20"/>
              </w:rPr>
            </w:pPr>
            <w:r>
              <w:rPr>
                <w:rFonts w:ascii="Arial" w:hAnsi="Arial"/>
                <w:sz w:val="20"/>
                <w:szCs w:val="20"/>
              </w:rPr>
              <w:t>7.1 Товар поставляется Покупателю на условиях 100% предоплаты в течение 5 (пяти) рабочих дней с момента выставления счета.</w:t>
              <w:br/>
              <w:t>
7.2. Предоплата может быть произведена Покупателем без выставления счета в форме авансового платежа в сумме, согласованной Сторонами. В этом случае основанием для оплаты является настоящий договор, а отгрузка товара производится в ценах, действующих на момент отгрузки.</w:t>
              <w:br/>
              <w:t>
7.3. Поставщик поставляет Покупателю очередную партию товара только при условии соблюдения п.7.1.,7.2  данного Договора.</w:t>
              <w:br/>
              <w:t>
</w:t>
            </w:r>
          </w:p>
        </w:tc>
        <w:tc>
          <w:tcPr>
            <w:tcW w:w="945" w:type="dxa"/>
            <w:shd w:val="clear" w:color="FFFFFF" w:fill="auto"/>
            <w:textDirection w:val="lrTb"/>
            <w:vAlign w:val="bottom"/>
          </w:tcPr>
          <w:p>
            <w:pPr>
              <w:wordWrap w:val="1"/>
              <w:rPr>
                <w:rFonts w:ascii="Arial" w:hAnsi="Arial"/>
                <w:sz w:val="20"/>
                <w:szCs w:val="20"/>
              </w:rPr>
            </w:pPr>
          </w:p>
        </w:tc>
      </w:tr>
      <w:tr>
        <w:trPr>
          <w:trHeight w:val="60" w:hRule="atLeast"/>
        </w:trPr>
        <w:tc>
          <w:tcPr>
            <w:tcW w:w="249" w:type="dxa"/>
            <w:shd w:val="clear" w:color="FFFFFF" w:fill="auto"/>
            <w:textDirection w:val="lrTb"/>
            <w:vAlign w:val="bottom"/>
          </w:tcPr>
          <w:p>
            <w:pPr>
              <w:wordWrap w:val="1"/>
              <w:rPr>
                <w:rFonts w:ascii="Arial" w:hAnsi="Arial"/>
                <w:sz w:val="20"/>
                <w:szCs w:val="20"/>
              </w:rPr>
            </w:pPr>
          </w:p>
        </w:tc>
        <w:tc>
          <w:tcPr>
            <w:tcW w:w="13716" w:type="dxa"/>
            <w:gridSpan w:val="11"/>
            <w:shd w:val="clear" w:color="FFFFFF" w:fill="auto"/>
            <w:textDirection w:val="lrTb"/>
            <w:vAlign w:val="bottom"/>
          </w:tcPr>
          <w:p>
            <w:pPr>
              <w:wordWrap w:val="1"/>
              <w:jc w:val="left"/>
              <w:rPr>
                <w:rFonts w:ascii="Arial" w:hAnsi="Arial"/>
                <w:sz w:val="20"/>
                <w:szCs w:val="20"/>
              </w:rPr>
            </w:pPr>
            <w:r>
              <w:rPr>
                <w:rFonts w:ascii="Arial" w:hAnsi="Arial"/>
                <w:sz w:val="20"/>
                <w:szCs w:val="20"/>
              </w:rPr>
              <w:t>7.4. Обязательства Покупателя по оплате считается исполненным после зачисления денежных средств на расчетный счет Поставщика.</w:t>
            </w:r>
          </w:p>
        </w:tc>
        <w:tc>
          <w:tcPr>
            <w:tcW w:w="945" w:type="dxa"/>
            <w:shd w:val="clear" w:color="FFFFFF" w:fill="auto"/>
            <w:textDirection w:val="lrTb"/>
            <w:vAlign w:val="bottom"/>
          </w:tcPr>
          <w:p>
            <w:pPr>
              <w:wordWrap w:val="1"/>
              <w:rPr>
                <w:rFonts w:ascii="Arial" w:hAnsi="Arial"/>
                <w:sz w:val="20"/>
                <w:szCs w:val="20"/>
              </w:rPr>
            </w:pPr>
          </w:p>
        </w:tc>
      </w:tr>
      <w:tr>
        <w:trPr>
          <w:trHeight w:val="60" w:hRule="atLeast"/>
        </w:trPr>
        <w:tc>
          <w:tcPr>
            <w:tcW w:w="249" w:type="dxa"/>
            <w:shd w:val="clear" w:color="FFFFFF" w:fill="auto"/>
            <w:textDirection w:val="lrTb"/>
            <w:vAlign w:val="bottom"/>
          </w:tcPr>
          <w:p>
            <w:pPr>
              <w:wordWrap w:val="1"/>
              <w:jc w:val="center"/>
              <w:rPr>
                <w:rFonts w:ascii="Arial" w:hAnsi="Arial"/>
                <w:sz w:val="20"/>
                <w:szCs w:val="20"/>
              </w:rPr>
            </w:pPr>
          </w:p>
        </w:tc>
        <w:tc>
          <w:tcPr>
            <w:tcW w:w="13716" w:type="dxa"/>
            <w:gridSpan w:val="11"/>
            <w:shd w:val="clear" w:color="FFFFFF" w:fill="auto"/>
            <w:textDirection w:val="lrTb"/>
            <w:vAlign w:val="bottom"/>
          </w:tcPr>
          <w:p>
            <w:pPr>
              <w:wordWrap w:val="1"/>
              <w:jc w:val="left"/>
              <w:rPr>
                <w:rFonts w:ascii="Arial" w:hAnsi="Arial"/>
                <w:sz w:val="20"/>
                <w:szCs w:val="20"/>
              </w:rPr>
            </w:pPr>
            <w:r>
              <w:rPr>
                <w:rFonts w:ascii="Arial" w:hAnsi="Arial"/>
                <w:sz w:val="20"/>
                <w:szCs w:val="20"/>
              </w:rPr>
              <w:t>7.5.   В случае отсутствия поступления денежных средств в оплату стоимости заказанного товара  в сумме и сроки, указанные в п.7.1. настоящего Договора заявка аннулируется. В случае оплаты Покупателем аннулированной заявки по прошествии 5 рабочих дней с момента выставления счета Поставщик оставляет за собой право произвести полный перерасчет заказа в день получения оплаты с применением цен, действующих на момент пересчета.</w:t>
            </w:r>
          </w:p>
        </w:tc>
        <w:tc>
          <w:tcPr>
            <w:tcW w:w="945" w:type="dxa"/>
            <w:shd w:val="clear" w:color="FFFFFF" w:fill="auto"/>
            <w:textDirection w:val="lrTb"/>
            <w:vAlign w:val="bottom"/>
          </w:tcPr>
          <w:p>
            <w:pPr>
              <w:wordWrap w:val="1"/>
              <w:rPr>
                <w:rFonts w:ascii="Arial" w:hAnsi="Arial"/>
                <w:sz w:val="20"/>
                <w:szCs w:val="20"/>
              </w:rPr>
            </w:pPr>
          </w:p>
        </w:tc>
      </w:tr>
      <w:tr>
        <w:trPr>
          <w:trHeight w:val="60" w:hRule="atLeast"/>
        </w:trPr>
        <w:tc>
          <w:tcPr>
            <w:tcW w:w="249" w:type="dxa"/>
            <w:shd w:val="clear" w:color="FFFFFF" w:fill="auto"/>
            <w:textDirection w:val="lrTb"/>
            <w:vAlign w:val="bottom"/>
          </w:tcPr>
          <w:p>
            <w:pPr>
              <w:wordWrap w:val="1"/>
              <w:jc w:val="both"/>
              <w:rPr>
                <w:rFonts w:ascii="Arial" w:hAnsi="Arial"/>
                <w:sz w:val="20"/>
                <w:szCs w:val="20"/>
              </w:rPr>
            </w:pPr>
          </w:p>
        </w:tc>
        <w:tc>
          <w:tcPr>
            <w:tcW w:w="13716" w:type="dxa"/>
            <w:gridSpan w:val="11"/>
            <w:shd w:val="clear" w:color="FFFFFF" w:fill="auto"/>
            <w:textDirection w:val="lrTb"/>
            <w:vAlign w:val="bottom"/>
          </w:tcPr>
          <w:p>
            <w:pPr>
              <w:wordWrap w:val="1"/>
              <w:jc w:val="left"/>
              <w:rPr>
                <w:rFonts w:ascii="Arial" w:hAnsi="Arial"/>
                <w:sz w:val="20"/>
                <w:szCs w:val="20"/>
              </w:rPr>
            </w:pPr>
            <w:r>
              <w:rPr>
                <w:rFonts w:ascii="Arial" w:hAnsi="Arial"/>
                <w:sz w:val="20"/>
                <w:szCs w:val="20"/>
              </w:rPr>
              <w:t>7.6.   В случае отсутствия на складе необходимого товара, Покупатель вправе выбрать другой товар со склада Поставщика, в размере не превышающей сумму предварительной оплаты за товар, не переданный поставщиком, либо потребовать возврата суммы предварительной оплаты за товар, не переданный Поставщиком. При этом проценты на сумму предварительной оплаты по ст. 395, ст. 317.1 ГК РФ не начисляются.</w:t>
            </w:r>
          </w:p>
        </w:tc>
        <w:tc>
          <w:tcPr>
            <w:tcW w:w="945" w:type="dxa"/>
            <w:shd w:val="clear" w:color="FFFFFF" w:fill="auto"/>
            <w:textDirection w:val="lrTb"/>
            <w:vAlign w:val="bottom"/>
          </w:tcPr>
          <w:p>
            <w:pPr>
              <w:wordWrap w:val="1"/>
              <w:rPr>
                <w:rFonts w:ascii="Arial" w:hAnsi="Arial"/>
                <w:sz w:val="20"/>
                <w:szCs w:val="20"/>
              </w:rPr>
            </w:pPr>
          </w:p>
        </w:tc>
      </w:tr>
      <w:tr>
        <w:trPr>
          <w:trHeight w:val="60" w:hRule="atLeast"/>
        </w:trPr>
        <w:tc>
          <w:tcPr>
            <w:tcW w:w="249" w:type="dxa"/>
            <w:shd w:val="clear" w:color="FFFFFF" w:fill="auto"/>
            <w:textDirection w:val="lrTb"/>
            <w:vAlign w:val="bottom"/>
          </w:tcPr>
          <w:p>
            <w:pPr>
              <w:wordWrap w:val="1"/>
              <w:jc w:val="center"/>
              <w:rPr>
                <w:rFonts w:ascii="Arial" w:hAnsi="Arial"/>
                <w:sz w:val="20"/>
                <w:szCs w:val="20"/>
              </w:rPr>
            </w:pPr>
          </w:p>
        </w:tc>
        <w:tc>
          <w:tcPr>
            <w:tcW w:w="13716" w:type="dxa"/>
            <w:gridSpan w:val="11"/>
            <w:shd w:val="clear" w:color="FFFFFF" w:fill="auto"/>
            <w:textDirection w:val="lrTb"/>
            <w:vAlign w:val="bottom"/>
          </w:tcPr>
          <w:p>
            <w:pPr>
              <w:wordWrap w:val="1"/>
              <w:jc w:val="left"/>
              <w:rPr>
                <w:rFonts w:ascii="Arial" w:hAnsi="Arial"/>
                <w:sz w:val="20"/>
                <w:szCs w:val="20"/>
              </w:rPr>
            </w:pPr>
            <w:r>
              <w:rPr>
                <w:rFonts w:ascii="Arial" w:hAnsi="Arial"/>
                <w:sz w:val="20"/>
                <w:szCs w:val="20"/>
              </w:rPr>
              <w:t>7.7.  Поставщик вправе зачесть денежные средства, перечисленные Покупателем в качестве оплаты по настоящему Договору, независимо от назначения платежа, указанного в платежных документах, в счет погашения задолженности по настоящему договору, исходя из очередности возникновения задолженности по поставкам Товара.</w:t>
            </w:r>
          </w:p>
        </w:tc>
        <w:tc>
          <w:tcPr>
            <w:tcW w:w="945" w:type="dxa"/>
            <w:shd w:val="clear" w:color="FFFFFF" w:fill="auto"/>
            <w:textDirection w:val="lrTb"/>
            <w:vAlign w:val="bottom"/>
          </w:tcPr>
          <w:p>
            <w:pPr>
              <w:wordWrap w:val="1"/>
              <w:rPr>
                <w:rFonts w:ascii="Arial" w:hAnsi="Arial"/>
                <w:sz w:val="20"/>
                <w:szCs w:val="20"/>
              </w:rPr>
            </w:pPr>
          </w:p>
        </w:tc>
      </w:tr>
      <w:tr>
        <w:trPr>
          <w:trHeight w:val="60" w:hRule="atLeast"/>
        </w:trPr>
        <w:tc>
          <w:tcPr>
            <w:tcW w:w="249" w:type="dxa"/>
            <w:shd w:val="clear" w:color="FFFFFF" w:fill="auto"/>
            <w:textDirection w:val="lrTb"/>
            <w:vAlign w:val="bottom"/>
          </w:tcPr>
          <w:p>
            <w:pPr>
              <w:wordWrap w:val="1"/>
              <w:jc w:val="center"/>
              <w:rPr>
                <w:rFonts w:ascii="Arial" w:hAnsi="Arial"/>
                <w:sz w:val="20"/>
                <w:szCs w:val="20"/>
              </w:rPr>
            </w:pPr>
          </w:p>
        </w:tc>
        <w:tc>
          <w:tcPr>
            <w:tcW w:w="13716" w:type="dxa"/>
            <w:gridSpan w:val="11"/>
            <w:shd w:val="clear" w:color="FFFFFF" w:fill="auto"/>
            <w:textDirection w:val="lrTb"/>
            <w:vAlign w:val="bottom"/>
          </w:tcPr>
          <w:p>
            <w:pPr>
              <w:wordWrap w:val="1"/>
              <w:jc w:val="center"/>
              <w:rPr>
                <w:rFonts w:ascii="Arial" w:hAnsi="Arial"/>
                <w:sz w:val="20"/>
                <w:szCs w:val="20"/>
              </w:rPr>
            </w:pPr>
            <w:r>
              <w:rPr>
                <w:rFonts w:ascii="Arial" w:hAnsi="Arial"/>
                <w:sz w:val="20"/>
                <w:szCs w:val="20"/>
              </w:rPr>
              <w:t>7.8. ОСОБЫЕ  УСЛОВИЯ  ПОСТАВКИ</w:t>
              <w:br/>
              <w:t>
</w:t>
            </w:r>
          </w:p>
        </w:tc>
        <w:tc>
          <w:tcPr>
            <w:tcW w:w="945" w:type="dxa"/>
            <w:shd w:val="clear" w:color="FFFFFF" w:fill="auto"/>
            <w:textDirection w:val="lrTb"/>
            <w:vAlign w:val="bottom"/>
          </w:tcPr>
          <w:p>
            <w:pPr>
              <w:wordWrap w:val="1"/>
              <w:rPr>
                <w:rFonts w:ascii="Arial" w:hAnsi="Arial"/>
                <w:sz w:val="20"/>
                <w:szCs w:val="20"/>
              </w:rPr>
            </w:pPr>
          </w:p>
        </w:tc>
      </w:tr>
      <w:tr>
        <w:trPr>
          <w:trHeight w:val="3210" w:hRule="atLeast"/>
        </w:trPr>
        <w:tc>
          <w:tcPr>
            <w:tcW w:w="249" w:type="dxa"/>
            <w:shd w:val="clear" w:color="FFFFFF" w:fill="auto"/>
            <w:textDirection w:val="lrTb"/>
            <w:vAlign w:val="bottom"/>
          </w:tcPr>
          <w:p>
            <w:pPr>
              <w:wordWrap w:val="1"/>
              <w:jc w:val="both"/>
              <w:rPr>
                <w:rFonts w:ascii="Arial" w:hAnsi="Arial"/>
                <w:sz w:val="20"/>
                <w:szCs w:val="20"/>
              </w:rPr>
            </w:pPr>
          </w:p>
        </w:tc>
        <w:tc>
          <w:tcPr>
            <w:tcW w:w="13716" w:type="dxa"/>
            <w:gridSpan w:val="11"/>
            <w:shd w:val="clear" w:color="FFFFFF" w:fill="auto"/>
            <w:textDirection w:val="lrTb"/>
            <w:vAlign w:val="bottom"/>
          </w:tcPr>
          <w:p>
            <w:pPr>
              <w:wordWrap w:val="1"/>
              <w:jc w:val="both"/>
              <w:rPr>
                <w:rFonts w:ascii="Arial" w:hAnsi="Arial"/>
                <w:sz w:val="20"/>
                <w:szCs w:val="20"/>
              </w:rPr>
            </w:pPr>
            <w:r>
              <w:rPr>
                <w:rFonts w:ascii="Arial" w:hAnsi="Arial"/>
                <w:sz w:val="20"/>
                <w:szCs w:val="20"/>
              </w:rPr>
              <w:t>7.8.1. Поставка заказанного товара (товара, отсутствующего на складах поставщика и поставляемой исключительно в объеме нужд и по заявке Покупателя) производится на основании письменно оформленной и подписанной уполномоченными лицами Покупателя Спецификации (Спецификация на заказную продукцию).</w:t>
              <w:br/>
              <w:t>
7.8.2. В Спецификации на заказную продукцию могут быть указаны индивидуальные условия предоплаты в размере, согласованном Сторонами.</w:t>
              <w:br/>
              <w:t>
7.8.3. Покупатель имеет право в одностороннем порядке отказаться от получения продукции, поставляемой по подписанной сторонами Спецификации на заказную продукцию только при условии полного возмещения убытков Поставщика, связанных с исполнением подтвержденного заказа в размере суммы счета, выставленного Покупателю при подписании Спецификации на заказанную продукцию.</w:t>
              <w:br/>
              <w:t>
7.8.4. Покупатель обязан в соответствии с требованиями Лесного кодекса РФ зарегистрироваться на портале ЕГАИС учета древесины и сделок с ней http://www.lesegais.ru/ и в случае приобретения пиломатериалов, подлежащих регистрации в системе ЕГАИС, задекларировать сделку приобретения пиломатериалов  в соответствии с требованиями действующего законодательства в соответствии с отдельным счетом-договором Поставщика на пиломатериалы и предоставить информацию в ЕГАИС о переходе права собственности на пиломатериалы. В случае нарушения условий настоящего пункта Покупатель возмещает Поставщику убытки в полном объеме в течение 5 (пяти) рабочих дней с момента получения требования от Поставщика.</w:t>
              <w:br/>
              <w:t>
</w:t>
            </w:r>
          </w:p>
        </w:tc>
        <w:tc>
          <w:tcPr>
            <w:tcW w:w="945" w:type="dxa"/>
            <w:shd w:val="clear" w:color="FFFFFF" w:fill="auto"/>
            <w:textDirection w:val="lrTb"/>
            <w:vAlign w:val="bottom"/>
          </w:tcPr>
          <w:p>
            <w:pPr>
              <w:wordWrap w:val="1"/>
              <w:rPr>
                <w:rFonts w:ascii="Arial" w:hAnsi="Arial"/>
                <w:sz w:val="20"/>
                <w:szCs w:val="20"/>
              </w:rPr>
            </w:pPr>
          </w:p>
        </w:tc>
      </w:tr>
      <w:tr>
        <w:trPr>
          <w:trHeight w:val="60" w:hRule="atLeast"/>
        </w:trPr>
        <w:tc>
          <w:tcPr>
            <w:tcW w:w="249" w:type="dxa"/>
            <w:shd w:val="clear" w:color="FFFFFF" w:fill="auto"/>
            <w:textDirection w:val="lrTb"/>
            <w:vAlign w:val="bottom"/>
          </w:tcPr>
          <w:p>
            <w:pPr>
              <w:wordWrap w:val="1"/>
              <w:jc w:val="center"/>
              <w:rPr>
                <w:rFonts w:ascii="Arial" w:hAnsi="Arial"/>
                <w:sz w:val="20"/>
                <w:szCs w:val="20"/>
              </w:rPr>
            </w:pPr>
          </w:p>
        </w:tc>
        <w:tc>
          <w:tcPr>
            <w:tcW w:w="13716" w:type="dxa"/>
            <w:gridSpan w:val="11"/>
            <w:shd w:val="clear" w:color="FFFFFF" w:fill="auto"/>
            <w:textDirection w:val="lrTb"/>
            <w:vAlign w:val="bottom"/>
          </w:tcPr>
          <w:p>
            <w:pPr>
              <w:wordWrap w:val="1"/>
              <w:jc w:val="center"/>
              <w:rPr>
                <w:rFonts w:ascii="Arial" w:hAnsi="Arial"/>
                <w:sz w:val="20"/>
                <w:szCs w:val="20"/>
              </w:rPr>
            </w:pPr>
            <w:r>
              <w:rPr>
                <w:rFonts w:ascii="Arial" w:hAnsi="Arial"/>
                <w:sz w:val="20"/>
                <w:szCs w:val="20"/>
              </w:rPr>
              <w:t>8. ОБЯЗАННОСТИ СТОРОН</w:t>
            </w:r>
          </w:p>
        </w:tc>
        <w:tc>
          <w:tcPr>
            <w:tcW w:w="945" w:type="dxa"/>
            <w:shd w:val="clear" w:color="FFFFFF" w:fill="auto"/>
            <w:textDirection w:val="lrTb"/>
            <w:vAlign w:val="bottom"/>
          </w:tcPr>
          <w:p>
            <w:pPr>
              <w:wordWrap w:val="1"/>
              <w:rPr>
                <w:rFonts w:ascii="Arial" w:hAnsi="Arial"/>
                <w:sz w:val="20"/>
                <w:szCs w:val="20"/>
              </w:rPr>
            </w:pPr>
          </w:p>
        </w:tc>
      </w:tr>
      <w:tr>
        <w:trPr>
          <w:trHeight w:val="60" w:hRule="atLeast"/>
        </w:trPr>
        <w:tc>
          <w:tcPr>
            <w:tcW w:w="249" w:type="dxa"/>
            <w:shd w:val="clear" w:color="FFFFFF" w:fill="auto"/>
            <w:textDirection w:val="lrTb"/>
            <w:vAlign w:val="bottom"/>
          </w:tcPr>
          <w:p>
            <w:pPr>
              <w:wordWrap w:val="1"/>
              <w:jc w:val="both"/>
              <w:rPr>
                <w:rFonts w:ascii="Arial" w:hAnsi="Arial"/>
                <w:sz w:val="20"/>
                <w:szCs w:val="20"/>
              </w:rPr>
            </w:pPr>
          </w:p>
        </w:tc>
        <w:tc>
          <w:tcPr>
            <w:tcW w:w="13716" w:type="dxa"/>
            <w:gridSpan w:val="11"/>
            <w:shd w:val="clear" w:color="FFFFFF" w:fill="auto"/>
            <w:textDirection w:val="lrTb"/>
            <w:vAlign w:val="bottom"/>
          </w:tcPr>
          <w:p>
            <w:pPr>
              <w:wordWrap w:val="1"/>
              <w:jc w:val="both"/>
              <w:rPr>
                <w:rFonts w:ascii="Arial" w:hAnsi="Arial"/>
                <w:sz w:val="20"/>
                <w:szCs w:val="20"/>
              </w:rPr>
            </w:pPr>
            <w:r>
              <w:rPr>
                <w:rFonts w:ascii="Arial" w:hAnsi="Arial"/>
                <w:sz w:val="20"/>
                <w:szCs w:val="20"/>
              </w:rPr>
              <w:t>8.1. Покупатель обязан принять и оплатить товар согласно условиям настоящего Договора.</w:t>
              <w:br/>
              <w:t>
8.2. Поставщик обязан передать Покупателю товар на условиях настоящего договора при наличии данного Товара на складе Поставщика.</w:t>
              <w:br/>
              <w:t>
</w:t>
              <w:br/>
              <w:t>
</w:t>
            </w:r>
          </w:p>
        </w:tc>
        <w:tc>
          <w:tcPr>
            <w:tcW w:w="945" w:type="dxa"/>
            <w:shd w:val="clear" w:color="FFFFFF" w:fill="auto"/>
            <w:textDirection w:val="lrTb"/>
            <w:vAlign w:val="bottom"/>
          </w:tcPr>
          <w:p>
            <w:pPr>
              <w:wordWrap w:val="1"/>
              <w:rPr>
                <w:rFonts w:ascii="Arial" w:hAnsi="Arial"/>
                <w:sz w:val="20"/>
                <w:szCs w:val="20"/>
              </w:rPr>
            </w:pPr>
          </w:p>
        </w:tc>
      </w:tr>
      <w:tr>
        <w:trPr>
          <w:trHeight w:val="60" w:hRule="atLeast"/>
        </w:trPr>
        <w:tc>
          <w:tcPr>
            <w:tcW w:w="249" w:type="dxa"/>
            <w:shd w:val="clear" w:color="FFFFFF" w:fill="auto"/>
            <w:textDirection w:val="lrTb"/>
            <w:vAlign w:val="bottom"/>
          </w:tcPr>
          <w:p>
            <w:pPr>
              <w:wordWrap w:val="1"/>
              <w:jc w:val="center"/>
              <w:rPr>
                <w:rFonts w:ascii="Arial" w:hAnsi="Arial"/>
                <w:sz w:val="20"/>
                <w:szCs w:val="20"/>
              </w:rPr>
            </w:pPr>
          </w:p>
        </w:tc>
        <w:tc>
          <w:tcPr>
            <w:tcW w:w="13716" w:type="dxa"/>
            <w:gridSpan w:val="11"/>
            <w:shd w:val="clear" w:color="FFFFFF" w:fill="auto"/>
            <w:textDirection w:val="lrTb"/>
            <w:vAlign w:val="bottom"/>
          </w:tcPr>
          <w:p>
            <w:pPr>
              <w:wordWrap w:val="1"/>
              <w:jc w:val="center"/>
              <w:rPr>
                <w:rFonts w:ascii="Arial" w:hAnsi="Arial"/>
                <w:sz w:val="20"/>
                <w:szCs w:val="20"/>
              </w:rPr>
            </w:pPr>
            <w:r>
              <w:rPr>
                <w:rFonts w:ascii="Arial" w:hAnsi="Arial"/>
                <w:sz w:val="20"/>
                <w:szCs w:val="20"/>
              </w:rPr>
              <w:t>9. ОТВЕТСТВЕННОСТЬ СТОРОН</w:t>
            </w:r>
          </w:p>
        </w:tc>
        <w:tc>
          <w:tcPr>
            <w:tcW w:w="945" w:type="dxa"/>
            <w:shd w:val="clear" w:color="FFFFFF" w:fill="auto"/>
            <w:textDirection w:val="lrTb"/>
            <w:vAlign w:val="bottom"/>
          </w:tcPr>
          <w:p>
            <w:pPr>
              <w:wordWrap w:val="1"/>
              <w:rPr>
                <w:rFonts w:ascii="Arial" w:hAnsi="Arial"/>
                <w:sz w:val="20"/>
                <w:szCs w:val="20"/>
              </w:rPr>
            </w:pPr>
          </w:p>
        </w:tc>
      </w:tr>
      <w:tr>
        <w:trPr>
          <w:trHeight w:val="60" w:hRule="atLeast"/>
        </w:trPr>
        <w:tc>
          <w:tcPr>
            <w:tcW w:w="249" w:type="dxa"/>
            <w:shd w:val="clear" w:color="FFFFFF" w:fill="auto"/>
            <w:textDirection w:val="lrTb"/>
            <w:vAlign w:val="bottom"/>
          </w:tcPr>
          <w:p>
            <w:pPr>
              <w:wordWrap w:val="1"/>
              <w:jc w:val="both"/>
              <w:rPr>
                <w:rFonts w:ascii="Arial" w:hAnsi="Arial"/>
                <w:sz w:val="20"/>
                <w:szCs w:val="20"/>
              </w:rPr>
            </w:pPr>
          </w:p>
        </w:tc>
        <w:tc>
          <w:tcPr>
            <w:tcW w:w="13716" w:type="dxa"/>
            <w:gridSpan w:val="11"/>
            <w:shd w:val="clear" w:color="FFFFFF" w:fill="auto"/>
            <w:textDirection w:val="lrTb"/>
            <w:vAlign w:val="bottom"/>
          </w:tcPr>
          <w:p>
            <w:pPr>
              <w:wordWrap w:val="1"/>
              <w:jc w:val="both"/>
              <w:rPr>
                <w:rFonts w:ascii="Arial" w:hAnsi="Arial"/>
                <w:sz w:val="20"/>
                <w:szCs w:val="20"/>
              </w:rPr>
            </w:pPr>
            <w:r>
              <w:rPr>
                <w:rFonts w:ascii="Arial" w:hAnsi="Arial"/>
                <w:sz w:val="20"/>
                <w:szCs w:val="20"/>
              </w:rPr>
              <w:t>9.1. Поставщик несет ответственность за качество передаваемого товара, подлинность сертификатов соответствия и гигиенических заключений на товар.</w:t>
              <w:br/>
              <w:t>
9.2. Законные проценты на сумму долга за период пользования денежными средствами по любому обязательству каждой из Сторон в соответствии со ст. 317.1 Гражданского кодекса РФ не начисляются и не подлежат к уплате противоположной Стороне по Договору.</w:t>
              <w:br/>
              <w:t>
</w:t>
            </w:r>
          </w:p>
        </w:tc>
        <w:tc>
          <w:tcPr>
            <w:tcW w:w="945" w:type="dxa"/>
            <w:shd w:val="clear" w:color="FFFFFF" w:fill="auto"/>
            <w:textDirection w:val="lrTb"/>
            <w:vAlign w:val="bottom"/>
          </w:tcPr>
          <w:p>
            <w:pPr>
              <w:wordWrap w:val="1"/>
              <w:rPr>
                <w:rFonts w:ascii="Arial" w:hAnsi="Arial"/>
                <w:sz w:val="20"/>
                <w:szCs w:val="20"/>
              </w:rPr>
            </w:pPr>
          </w:p>
        </w:tc>
      </w:tr>
      <w:tr>
        <w:trPr>
          <w:trHeight w:val="60" w:hRule="atLeast"/>
        </w:trPr>
        <w:tc>
          <w:tcPr>
            <w:tcW w:w="249" w:type="dxa"/>
            <w:shd w:val="clear" w:color="FFFFFF" w:fill="auto"/>
            <w:textDirection w:val="lrTb"/>
            <w:vAlign w:val="bottom"/>
          </w:tcPr>
          <w:p>
            <w:pPr>
              <w:wordWrap w:val="1"/>
              <w:jc w:val="center"/>
              <w:rPr>
                <w:rFonts w:ascii="Arial" w:hAnsi="Arial"/>
                <w:sz w:val="20"/>
                <w:szCs w:val="20"/>
              </w:rPr>
            </w:pPr>
          </w:p>
        </w:tc>
        <w:tc>
          <w:tcPr>
            <w:tcW w:w="13716" w:type="dxa"/>
            <w:gridSpan w:val="11"/>
            <w:shd w:val="clear" w:color="FFFFFF" w:fill="auto"/>
            <w:textDirection w:val="lrTb"/>
            <w:vAlign w:val="bottom"/>
          </w:tcPr>
          <w:p>
            <w:pPr>
              <w:wordWrap w:val="1"/>
              <w:jc w:val="center"/>
              <w:rPr>
                <w:rFonts w:ascii="Arial" w:hAnsi="Arial"/>
                <w:sz w:val="20"/>
                <w:szCs w:val="20"/>
              </w:rPr>
            </w:pPr>
            <w:r>
              <w:rPr>
                <w:rFonts w:ascii="Arial" w:hAnsi="Arial"/>
                <w:sz w:val="20"/>
                <w:szCs w:val="20"/>
              </w:rPr>
              <w:t>10. ОБСТОЯТЕЛЬСТВА НЕПРЕОДОЛИМОЙ СИЛЫ</w:t>
            </w:r>
          </w:p>
        </w:tc>
        <w:tc>
          <w:tcPr>
            <w:tcW w:w="945" w:type="dxa"/>
            <w:shd w:val="clear" w:color="FFFFFF" w:fill="auto"/>
            <w:textDirection w:val="lrTb"/>
            <w:vAlign w:val="bottom"/>
          </w:tcPr>
          <w:p>
            <w:pPr>
              <w:wordWrap w:val="1"/>
              <w:rPr>
                <w:rFonts w:ascii="Arial" w:hAnsi="Arial"/>
                <w:sz w:val="20"/>
                <w:szCs w:val="20"/>
              </w:rPr>
            </w:pPr>
          </w:p>
        </w:tc>
      </w:tr>
      <w:tr>
        <w:trPr>
          <w:trHeight w:val="60" w:hRule="atLeast"/>
        </w:trPr>
        <w:tc>
          <w:tcPr>
            <w:tcW w:w="249" w:type="dxa"/>
            <w:shd w:val="clear" w:color="FFFFFF" w:fill="auto"/>
            <w:textDirection w:val="lrTb"/>
            <w:vAlign w:val="bottom"/>
          </w:tcPr>
          <w:p>
            <w:pPr>
              <w:wordWrap w:val="1"/>
              <w:jc w:val="both"/>
              <w:rPr>
                <w:rFonts w:ascii="Arial" w:hAnsi="Arial"/>
                <w:sz w:val="20"/>
                <w:szCs w:val="20"/>
              </w:rPr>
            </w:pPr>
          </w:p>
        </w:tc>
        <w:tc>
          <w:tcPr>
            <w:tcW w:w="13716" w:type="dxa"/>
            <w:gridSpan w:val="11"/>
            <w:shd w:val="clear" w:color="FFFFFF" w:fill="auto"/>
            <w:textDirection w:val="lrTb"/>
            <w:vAlign w:val="bottom"/>
          </w:tcPr>
          <w:p>
            <w:pPr>
              <w:wordWrap w:val="1"/>
              <w:jc w:val="both"/>
              <w:rPr>
                <w:rFonts w:ascii="Arial" w:hAnsi="Arial"/>
                <w:sz w:val="20"/>
                <w:szCs w:val="20"/>
              </w:rPr>
            </w:pPr>
            <w:r>
              <w:rPr>
                <w:rFonts w:ascii="Arial" w:hAnsi="Arial"/>
                <w:sz w:val="20"/>
                <w:szCs w:val="20"/>
              </w:rPr>
              <w:t>10.1. Ни одна из Сторон настоящего Договора не несет ответственности перед другой Стороной за невыполнение обязательств, обусловленное обстоятельствами, возникшими помимо воли и желания Сторон, которые нельзя предвидеть или избежать, включая объявленную или фактическую войну, гражданские волнения, эпидемии, блокаду, землетрясения, наводнения, пожары и другие стихийные бедствия.</w:t>
              <w:br/>
              <w:t>
10.2.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br/>
              <w:t>
10.3. Сторона, которая не исполняет своего обязательства вследствие действия непреодолимой силы, должна немедленно известить другую Сторону о препятствии и его влиянии на исполнение обязательств по Договору.</w:t>
              <w:br/>
              <w:t>
</w:t>
            </w:r>
          </w:p>
        </w:tc>
        <w:tc>
          <w:tcPr>
            <w:tcW w:w="945" w:type="dxa"/>
            <w:shd w:val="clear" w:color="FFFFFF" w:fill="auto"/>
            <w:textDirection w:val="lrTb"/>
            <w:vAlign w:val="bottom"/>
          </w:tcPr>
          <w:p>
            <w:pPr>
              <w:wordWrap w:val="1"/>
              <w:rPr>
                <w:rFonts w:ascii="Arial" w:hAnsi="Arial"/>
                <w:sz w:val="20"/>
                <w:szCs w:val="20"/>
              </w:rPr>
            </w:pPr>
          </w:p>
        </w:tc>
      </w:tr>
      <w:tr>
        <w:trPr>
          <w:trHeight w:val="60" w:hRule="atLeast"/>
        </w:trPr>
        <w:tc>
          <w:tcPr>
            <w:tcW w:w="249" w:type="dxa"/>
            <w:shd w:val="clear" w:color="FFFFFF" w:fill="auto"/>
            <w:textDirection w:val="lrTb"/>
            <w:vAlign w:val="bottom"/>
          </w:tcPr>
          <w:p>
            <w:pPr>
              <w:wordWrap w:val="1"/>
              <w:jc w:val="center"/>
              <w:rPr>
                <w:rFonts w:ascii="Arial" w:hAnsi="Arial"/>
                <w:sz w:val="20"/>
                <w:szCs w:val="20"/>
              </w:rPr>
            </w:pPr>
          </w:p>
        </w:tc>
        <w:tc>
          <w:tcPr>
            <w:tcW w:w="13716" w:type="dxa"/>
            <w:gridSpan w:val="11"/>
            <w:shd w:val="clear" w:color="FFFFFF" w:fill="auto"/>
            <w:textDirection w:val="lrTb"/>
            <w:vAlign w:val="bottom"/>
          </w:tcPr>
          <w:p>
            <w:pPr>
              <w:wordWrap w:val="1"/>
              <w:jc w:val="center"/>
              <w:rPr>
                <w:rFonts w:ascii="Arial" w:hAnsi="Arial"/>
                <w:sz w:val="20"/>
                <w:szCs w:val="20"/>
              </w:rPr>
            </w:pPr>
            <w:r>
              <w:rPr>
                <w:rFonts w:ascii="Arial" w:hAnsi="Arial"/>
                <w:sz w:val="20"/>
                <w:szCs w:val="20"/>
              </w:rPr>
              <w:t>11. ПРЕКРАЩЕНИЕ ДЕЙСТВИЯ ДОГОВОРА</w:t>
            </w:r>
          </w:p>
        </w:tc>
        <w:tc>
          <w:tcPr>
            <w:tcW w:w="945" w:type="dxa"/>
            <w:shd w:val="clear" w:color="FFFFFF" w:fill="auto"/>
            <w:textDirection w:val="lrTb"/>
            <w:vAlign w:val="bottom"/>
          </w:tcPr>
          <w:p>
            <w:pPr>
              <w:wordWrap w:val="1"/>
              <w:rPr>
                <w:rFonts w:ascii="Arial" w:hAnsi="Arial"/>
                <w:sz w:val="20"/>
                <w:szCs w:val="20"/>
              </w:rPr>
            </w:pPr>
          </w:p>
        </w:tc>
      </w:tr>
      <w:tr>
        <w:trPr>
          <w:trHeight w:val="60" w:hRule="atLeast"/>
        </w:trPr>
        <w:tc>
          <w:tcPr>
            <w:tcW w:w="249" w:type="dxa"/>
            <w:shd w:val="clear" w:color="FFFFFF" w:fill="auto"/>
            <w:textDirection w:val="lrTb"/>
            <w:vAlign w:val="bottom"/>
          </w:tcPr>
          <w:p>
            <w:pPr>
              <w:wordWrap w:val="1"/>
              <w:jc w:val="both"/>
              <w:rPr>
                <w:rFonts w:ascii="Arial" w:hAnsi="Arial"/>
                <w:sz w:val="20"/>
                <w:szCs w:val="20"/>
              </w:rPr>
            </w:pPr>
          </w:p>
        </w:tc>
        <w:tc>
          <w:tcPr>
            <w:tcW w:w="13716" w:type="dxa"/>
            <w:gridSpan w:val="11"/>
            <w:shd w:val="clear" w:color="FFFFFF" w:fill="auto"/>
            <w:textDirection w:val="lrTb"/>
            <w:vAlign w:val="bottom"/>
          </w:tcPr>
          <w:p>
            <w:pPr>
              <w:wordWrap w:val="1"/>
              <w:jc w:val="both"/>
              <w:rPr>
                <w:rFonts w:ascii="Arial" w:hAnsi="Arial"/>
                <w:sz w:val="20"/>
                <w:szCs w:val="20"/>
              </w:rPr>
            </w:pPr>
            <w:r>
              <w:rPr>
                <w:rFonts w:ascii="Arial" w:hAnsi="Arial"/>
                <w:sz w:val="20"/>
                <w:szCs w:val="20"/>
              </w:rPr>
              <w:t>11.1. Настоящий Договор может быть расторгнут по письменному соглашению Сторон.</w:t>
              <w:br/>
              <w:t>
11.2. Если одна из Сторон сочтет, что ввиду несоблюдения договорных обязательств или ненадлежащего их исполнения другой Стороной возникают препятствия к дальнейшему исполнению Договора, то она обязана отправить письменное сообщение другой Стороне, в котором указываются причины, побуждающие к расторжению Договора.</w:t>
              <w:br/>
              <w:t>
11.3. Сторона, получившая такое сообщение, обязана в течение 14 (Четырнадцати) дней изложить в письменной форме свои позиции и предложения. Если, исходя из обусловленных позиций Стороны, нельзя надеяться на устранение возникших трудностей либо если исполнение Договора нельзя продолжить в течение 14 (Четырнадцати) дней, то обе Стороны вправе расторгнуть Договор в течение 14 дней со дня письменного уведомления, указанного в п. 11.2 настоящего Договора</w:t>
              <w:br/>
              <w:t>
1.4. В случае расторжения Договора по основаниям предшествующих пунктов настоящей статьи обязаны рассчитаться по своим обязательствам, возникшим до дня расторжения Договора. </w:t>
              <w:br/>
              <w:t>
</w:t>
            </w:r>
          </w:p>
        </w:tc>
        <w:tc>
          <w:tcPr>
            <w:tcW w:w="945" w:type="dxa"/>
            <w:shd w:val="clear" w:color="FFFFFF" w:fill="auto"/>
            <w:textDirection w:val="lrTb"/>
            <w:vAlign w:val="bottom"/>
          </w:tcPr>
          <w:p>
            <w:pPr>
              <w:wordWrap w:val="1"/>
              <w:rPr>
                <w:rFonts w:ascii="Arial" w:hAnsi="Arial"/>
                <w:sz w:val="20"/>
                <w:szCs w:val="20"/>
              </w:rPr>
            </w:pPr>
          </w:p>
        </w:tc>
      </w:tr>
      <w:tr>
        <w:trPr>
          <w:trHeight w:val="60" w:hRule="atLeast"/>
        </w:trPr>
        <w:tc>
          <w:tcPr>
            <w:tcW w:w="249" w:type="dxa"/>
            <w:shd w:val="clear" w:color="FFFFFF" w:fill="auto"/>
            <w:textDirection w:val="lrTb"/>
            <w:vAlign w:val="bottom"/>
          </w:tcPr>
          <w:p>
            <w:pPr>
              <w:wordWrap w:val="1"/>
              <w:jc w:val="center"/>
              <w:rPr>
                <w:rFonts w:ascii="Arial" w:hAnsi="Arial"/>
                <w:sz w:val="20"/>
                <w:szCs w:val="20"/>
              </w:rPr>
            </w:pPr>
          </w:p>
        </w:tc>
        <w:tc>
          <w:tcPr>
            <w:tcW w:w="13716" w:type="dxa"/>
            <w:gridSpan w:val="11"/>
            <w:shd w:val="clear" w:color="FFFFFF" w:fill="auto"/>
            <w:textDirection w:val="lrTb"/>
            <w:vAlign w:val="bottom"/>
          </w:tcPr>
          <w:p>
            <w:pPr>
              <w:wordWrap w:val="1"/>
              <w:jc w:val="center"/>
              <w:rPr>
                <w:rFonts w:ascii="Arial" w:hAnsi="Arial"/>
                <w:sz w:val="20"/>
                <w:szCs w:val="20"/>
              </w:rPr>
            </w:pPr>
            <w:r>
              <w:rPr>
                <w:rFonts w:ascii="Arial" w:hAnsi="Arial"/>
                <w:sz w:val="20"/>
                <w:szCs w:val="20"/>
              </w:rPr>
              <w:t>12. РАЗРЕШЕНИЕ СПОРОВ</w:t>
            </w:r>
          </w:p>
        </w:tc>
        <w:tc>
          <w:tcPr>
            <w:tcW w:w="945" w:type="dxa"/>
            <w:shd w:val="clear" w:color="FFFFFF" w:fill="auto"/>
            <w:textDirection w:val="lrTb"/>
            <w:vAlign w:val="bottom"/>
          </w:tcPr>
          <w:p>
            <w:pPr>
              <w:wordWrap w:val="1"/>
              <w:rPr>
                <w:rFonts w:ascii="Arial" w:hAnsi="Arial"/>
                <w:sz w:val="20"/>
                <w:szCs w:val="20"/>
              </w:rPr>
            </w:pPr>
          </w:p>
        </w:tc>
      </w:tr>
      <w:tr>
        <w:trPr>
          <w:trHeight w:val="60" w:hRule="atLeast"/>
        </w:trPr>
        <w:tc>
          <w:tcPr>
            <w:tcW w:w="249" w:type="dxa"/>
            <w:shd w:val="clear" w:color="FFFFFF" w:fill="auto"/>
            <w:textDirection w:val="lrTb"/>
            <w:vAlign w:val="bottom"/>
          </w:tcPr>
          <w:p>
            <w:pPr>
              <w:wordWrap w:val="1"/>
              <w:jc w:val="both"/>
              <w:rPr>
                <w:rFonts w:ascii="Arial" w:hAnsi="Arial"/>
                <w:sz w:val="20"/>
                <w:szCs w:val="20"/>
              </w:rPr>
            </w:pPr>
          </w:p>
        </w:tc>
        <w:tc>
          <w:tcPr>
            <w:tcW w:w="13716" w:type="dxa"/>
            <w:gridSpan w:val="11"/>
            <w:shd w:val="clear" w:color="FFFFFF" w:fill="auto"/>
            <w:textDirection w:val="lrTb"/>
            <w:vAlign w:val="bottom"/>
          </w:tcPr>
          <w:p>
            <w:pPr>
              <w:wordWrap w:val="1"/>
              <w:jc w:val="both"/>
              <w:rPr>
                <w:rFonts w:ascii="Arial" w:hAnsi="Arial"/>
                <w:sz w:val="20"/>
                <w:szCs w:val="20"/>
              </w:rPr>
            </w:pPr>
            <w:r>
              <w:rPr>
                <w:rFonts w:ascii="Arial" w:hAnsi="Arial"/>
                <w:sz w:val="20"/>
                <w:szCs w:val="20"/>
              </w:rPr>
              <w:t>12.1. Все споры и разногласия, которые могут возникнуть из настоящего Договора или в связи с ним, разрешаются путем переговоров, а при не достижении согласия – в Арбитражном суде города Санкт-Петербурга и Ленинградской области. Общий срок рассмотрения претензий составляет 10 (десять) календарных дней с момента получения.</w:t>
              <w:br/>
              <w:t>
12.2. Надлежащим уведомлением/ответом считается уведомление/ответ, отправленное любым из следующих способов: заказным письмом с уведомлением о вручении, курьерской службой с уведомлением о вручении, по реквизитам,  указанным в разделе 16 настоящего договора. Момент получения Уведомления Сторонами определяется в любом случае не позднее 10 дней с момента отправки его почтовым письмом с уведомлением о получении по адресам, указанным в п.16. Договора, либо датой вручения уполномоченному представителю стороны.</w:t>
              <w:br/>
              <w:t>
</w:t>
            </w:r>
          </w:p>
        </w:tc>
        <w:tc>
          <w:tcPr>
            <w:tcW w:w="945" w:type="dxa"/>
            <w:shd w:val="clear" w:color="FFFFFF" w:fill="auto"/>
            <w:textDirection w:val="lrTb"/>
            <w:vAlign w:val="bottom"/>
          </w:tcPr>
          <w:p>
            <w:pPr>
              <w:wordWrap w:val="1"/>
              <w:rPr>
                <w:rFonts w:ascii="Arial" w:hAnsi="Arial"/>
                <w:sz w:val="20"/>
                <w:szCs w:val="20"/>
              </w:rPr>
            </w:pPr>
          </w:p>
        </w:tc>
      </w:tr>
      <w:tr>
        <w:trPr>
          <w:trHeight w:val="60" w:hRule="atLeast"/>
        </w:trPr>
        <w:tc>
          <w:tcPr>
            <w:tcW w:w="249" w:type="dxa"/>
            <w:shd w:val="clear" w:color="FFFFFF" w:fill="auto"/>
            <w:textDirection w:val="lrTb"/>
            <w:vAlign w:val="bottom"/>
          </w:tcPr>
          <w:p>
            <w:pPr>
              <w:wordWrap w:val="1"/>
              <w:jc w:val="center"/>
              <w:rPr>
                <w:rFonts w:ascii="Arial" w:hAnsi="Arial"/>
                <w:sz w:val="20"/>
                <w:szCs w:val="20"/>
              </w:rPr>
            </w:pPr>
          </w:p>
        </w:tc>
        <w:tc>
          <w:tcPr>
            <w:tcW w:w="13716" w:type="dxa"/>
            <w:gridSpan w:val="11"/>
            <w:shd w:val="clear" w:color="FFFFFF" w:fill="auto"/>
            <w:textDirection w:val="lrTb"/>
            <w:vAlign w:val="bottom"/>
          </w:tcPr>
          <w:p>
            <w:pPr>
              <w:wordWrap w:val="1"/>
              <w:jc w:val="center"/>
              <w:rPr>
                <w:rFonts w:ascii="Arial" w:hAnsi="Arial"/>
                <w:sz w:val="20"/>
                <w:szCs w:val="20"/>
              </w:rPr>
            </w:pPr>
            <w:r>
              <w:rPr>
                <w:rFonts w:ascii="Arial" w:hAnsi="Arial"/>
                <w:sz w:val="20"/>
                <w:szCs w:val="20"/>
              </w:rPr>
              <w:t>13. СРОК ДЕЙСТВИЯ ДОГОВОРА</w:t>
            </w:r>
          </w:p>
        </w:tc>
        <w:tc>
          <w:tcPr>
            <w:tcW w:w="945" w:type="dxa"/>
            <w:shd w:val="clear" w:color="FFFFFF" w:fill="auto"/>
            <w:textDirection w:val="lrTb"/>
            <w:vAlign w:val="bottom"/>
          </w:tcPr>
          <w:p>
            <w:pPr>
              <w:wordWrap w:val="1"/>
              <w:rPr>
                <w:rFonts w:ascii="Arial" w:hAnsi="Arial"/>
                <w:sz w:val="20"/>
                <w:szCs w:val="20"/>
              </w:rPr>
            </w:pPr>
          </w:p>
        </w:tc>
      </w:tr>
      <w:tr>
        <w:trPr>
          <w:trHeight w:val="60" w:hRule="atLeast"/>
        </w:trPr>
        <w:tc>
          <w:tcPr>
            <w:tcW w:w="249" w:type="dxa"/>
            <w:shd w:val="clear" w:color="FFFFFF" w:fill="auto"/>
            <w:textDirection w:val="lrTb"/>
            <w:vAlign w:val="bottom"/>
          </w:tcPr>
          <w:p>
            <w:pPr>
              <w:wordWrap w:val="1"/>
              <w:jc w:val="both"/>
              <w:rPr>
                <w:rFonts w:ascii="Arial" w:hAnsi="Arial"/>
                <w:sz w:val="20"/>
                <w:szCs w:val="20"/>
              </w:rPr>
            </w:pPr>
          </w:p>
        </w:tc>
        <w:tc>
          <w:tcPr>
            <w:tcW w:w="13716" w:type="dxa"/>
            <w:gridSpan w:val="11"/>
            <w:shd w:val="clear" w:color="FFFFFF" w:fill="auto"/>
            <w:textDirection w:val="lrTb"/>
            <w:vAlign w:val="bottom"/>
          </w:tcPr>
          <w:p>
            <w:pPr>
              <w:wordWrap w:val="1"/>
              <w:jc w:val="both"/>
              <w:rPr>
                <w:rFonts w:ascii="Arial" w:hAnsi="Arial"/>
                <w:sz w:val="20"/>
                <w:szCs w:val="20"/>
              </w:rPr>
            </w:pPr>
            <w:r>
              <w:rPr>
                <w:rFonts w:ascii="Arial" w:hAnsi="Arial"/>
                <w:sz w:val="20"/>
                <w:szCs w:val="20"/>
              </w:rPr>
              <w:t>13.1. Настоящий Договор вступает в силу с момента его подписания и действует до ______________   включительно.</w:t>
              <w:br/>
              <w:t>
13.2. В случае если к указанному моменту у Сторон остались неисполненные обязательства, вытекающие из настоящего Договора, срок действия Договора продлевается до полного исполнения ими обязательств по настоящему Договору или до расторжения настоящего Договора.</w:t>
              <w:br/>
              <w:t>
13.3. Срок действия Договора продлевается на один календарный год, если по окончании его действия не поступит уведомления от одной из Сторон о его прекращении, количество пролонгаций не ограничено.</w:t>
              <w:br/>
              <w:t>
</w:t>
            </w:r>
          </w:p>
        </w:tc>
        <w:tc>
          <w:tcPr>
            <w:tcW w:w="945" w:type="dxa"/>
            <w:shd w:val="clear" w:color="FFFFFF" w:fill="auto"/>
            <w:textDirection w:val="lrTb"/>
            <w:vAlign w:val="bottom"/>
          </w:tcPr>
          <w:p>
            <w:pPr>
              <w:wordWrap w:val="1"/>
              <w:rPr>
                <w:rFonts w:ascii="Arial" w:hAnsi="Arial"/>
                <w:sz w:val="20"/>
                <w:szCs w:val="20"/>
              </w:rPr>
            </w:pPr>
          </w:p>
        </w:tc>
      </w:tr>
      <w:tr>
        <w:trPr>
          <w:trHeight w:val="60" w:hRule="atLeast"/>
        </w:trPr>
        <w:tc>
          <w:tcPr>
            <w:tcW w:w="249" w:type="dxa"/>
            <w:shd w:val="clear" w:color="FFFFFF" w:fill="auto"/>
            <w:textDirection w:val="lrTb"/>
            <w:vAlign w:val="bottom"/>
          </w:tcPr>
          <w:p>
            <w:pPr>
              <w:wordWrap w:val="1"/>
              <w:jc w:val="center"/>
              <w:rPr>
                <w:rFonts w:ascii="Arial" w:hAnsi="Arial"/>
                <w:sz w:val="20"/>
                <w:szCs w:val="20"/>
              </w:rPr>
            </w:pPr>
          </w:p>
        </w:tc>
        <w:tc>
          <w:tcPr>
            <w:tcW w:w="13716" w:type="dxa"/>
            <w:gridSpan w:val="11"/>
            <w:shd w:val="clear" w:color="FFFFFF" w:fill="auto"/>
            <w:textDirection w:val="lrTb"/>
            <w:vAlign w:val="bottom"/>
          </w:tcPr>
          <w:p>
            <w:pPr>
              <w:wordWrap w:val="1"/>
              <w:jc w:val="center"/>
              <w:rPr>
                <w:rFonts w:ascii="Arial" w:hAnsi="Arial"/>
                <w:sz w:val="20"/>
                <w:szCs w:val="20"/>
              </w:rPr>
            </w:pPr>
            <w:r>
              <w:rPr>
                <w:rFonts w:ascii="Arial" w:hAnsi="Arial"/>
                <w:sz w:val="20"/>
                <w:szCs w:val="20"/>
              </w:rPr>
              <w:t>14. ИЗМЕНЕНИЯ И ДОПОЛНЕНИЯ ДОГОВОРА</w:t>
            </w:r>
          </w:p>
        </w:tc>
        <w:tc>
          <w:tcPr>
            <w:tcW w:w="945" w:type="dxa"/>
            <w:shd w:val="clear" w:color="FFFFFF" w:fill="auto"/>
            <w:textDirection w:val="lrTb"/>
            <w:vAlign w:val="bottom"/>
          </w:tcPr>
          <w:p>
            <w:pPr>
              <w:wordWrap w:val="1"/>
              <w:rPr>
                <w:rFonts w:ascii="Arial" w:hAnsi="Arial"/>
                <w:sz w:val="20"/>
                <w:szCs w:val="20"/>
              </w:rPr>
            </w:pPr>
          </w:p>
        </w:tc>
      </w:tr>
      <w:tr>
        <w:trPr>
          <w:trHeight w:val="60" w:hRule="atLeast"/>
        </w:trPr>
        <w:tc>
          <w:tcPr>
            <w:tcW w:w="249" w:type="dxa"/>
            <w:shd w:val="clear" w:color="FFFFFF" w:fill="auto"/>
            <w:textDirection w:val="lrTb"/>
            <w:vAlign w:val="bottom"/>
          </w:tcPr>
          <w:p>
            <w:pPr>
              <w:wordWrap w:val="1"/>
              <w:rPr>
                <w:rFonts w:ascii="Arial" w:hAnsi="Arial"/>
                <w:sz w:val="20"/>
                <w:szCs w:val="20"/>
              </w:rPr>
            </w:pPr>
          </w:p>
        </w:tc>
        <w:tc>
          <w:tcPr>
            <w:tcW w:w="13716" w:type="dxa"/>
            <w:gridSpan w:val="11"/>
            <w:shd w:val="clear" w:color="FFFFFF" w:fill="auto"/>
            <w:textDirection w:val="lrTb"/>
            <w:vAlign w:val="bottom"/>
          </w:tcPr>
          <w:p>
            <w:pPr>
              <w:wordWrap w:val="1"/>
              <w:jc w:val="both"/>
              <w:rPr>
                <w:rFonts w:ascii="Arial" w:hAnsi="Arial"/>
                <w:sz w:val="20"/>
                <w:szCs w:val="20"/>
              </w:rPr>
            </w:pPr>
            <w:r>
              <w:rPr>
                <w:rFonts w:ascii="Arial" w:hAnsi="Arial"/>
                <w:sz w:val="20"/>
                <w:szCs w:val="20"/>
              </w:rPr>
              <w:t>14.1. Изменения и дополнения Договора совершаются только в письменной форме в виде приложений к настоящему Договору и подлежат подписанию обеими Сторонами. Приложения к настоящему Договору являются неотъемлемыми частями настоящего Договора.</w:t>
            </w:r>
          </w:p>
        </w:tc>
        <w:tc>
          <w:tcPr>
            <w:tcW w:w="945" w:type="dxa"/>
            <w:shd w:val="clear" w:color="FFFFFF" w:fill="auto"/>
            <w:textDirection w:val="lrTb"/>
            <w:vAlign w:val="bottom"/>
          </w:tcPr>
          <w:p>
            <w:pPr>
              <w:wordWrap w:val="1"/>
              <w:rPr>
                <w:rFonts w:ascii="Arial" w:hAnsi="Arial"/>
                <w:sz w:val="20"/>
                <w:szCs w:val="20"/>
              </w:rPr>
            </w:pPr>
          </w:p>
        </w:tc>
      </w:tr>
      <w:tr>
        <w:trPr>
          <w:trHeight w:val="60" w:hRule="atLeast"/>
        </w:trPr>
        <w:tc>
          <w:tcPr>
            <w:tcW w:w="249" w:type="dxa"/>
            <w:shd w:val="clear" w:color="FFFFFF" w:fill="auto"/>
            <w:textDirection w:val="lrTb"/>
            <w:vAlign w:val="bottom"/>
          </w:tcPr>
          <w:p>
            <w:pPr>
              <w:wordWrap w:val="1"/>
              <w:rPr>
                <w:rFonts w:ascii="Arial" w:hAnsi="Arial"/>
                <w:sz w:val="20"/>
                <w:szCs w:val="20"/>
              </w:rPr>
            </w:pPr>
          </w:p>
        </w:tc>
        <w:tc>
          <w:tcPr>
            <w:tcW w:w="13716" w:type="dxa"/>
            <w:gridSpan w:val="11"/>
            <w:shd w:val="clear" w:color="FFFFFF" w:fill="auto"/>
            <w:textDirection w:val="lrTb"/>
            <w:vAlign w:val="bottom"/>
          </w:tcPr>
          <w:p>
            <w:pPr>
              <w:wordWrap w:val="1"/>
              <w:jc w:val="center"/>
              <w:rPr>
                <w:rFonts w:ascii="Arial" w:hAnsi="Arial"/>
                <w:sz w:val="20"/>
                <w:szCs w:val="20"/>
              </w:rPr>
            </w:pPr>
            <w:r>
              <w:rPr>
                <w:rFonts w:ascii="Arial" w:hAnsi="Arial"/>
                <w:sz w:val="20"/>
                <w:szCs w:val="20"/>
              </w:rPr>
              <w:t>15. ЗАКЛЮЧИТЕЛЬНЫЕ ПОЛОЖЕНИЯ</w:t>
            </w:r>
          </w:p>
        </w:tc>
        <w:tc>
          <w:tcPr>
            <w:tcW w:w="945" w:type="dxa"/>
            <w:shd w:val="clear" w:color="FFFFFF" w:fill="auto"/>
            <w:textDirection w:val="lrTb"/>
            <w:vAlign w:val="bottom"/>
          </w:tcPr>
          <w:p>
            <w:pPr>
              <w:wordWrap w:val="1"/>
              <w:rPr>
                <w:rFonts w:ascii="Arial" w:hAnsi="Arial"/>
                <w:sz w:val="20"/>
                <w:szCs w:val="20"/>
              </w:rPr>
            </w:pPr>
          </w:p>
        </w:tc>
      </w:tr>
      <w:tr>
        <w:trPr>
          <w:trHeight w:val="60" w:hRule="atLeast"/>
        </w:trPr>
        <w:tc>
          <w:tcPr>
            <w:tcW w:w="249" w:type="dxa"/>
            <w:shd w:val="clear" w:color="FFFFFF" w:fill="auto"/>
            <w:textDirection w:val="lrTb"/>
            <w:vAlign w:val="bottom"/>
          </w:tcPr>
          <w:p>
            <w:pPr>
              <w:wordWrap w:val="1"/>
              <w:rPr>
                <w:rFonts w:ascii="Arial" w:hAnsi="Arial"/>
                <w:sz w:val="20"/>
                <w:szCs w:val="20"/>
              </w:rPr>
            </w:pPr>
          </w:p>
        </w:tc>
        <w:tc>
          <w:tcPr>
            <w:tcW w:w="13716" w:type="dxa"/>
            <w:gridSpan w:val="11"/>
            <w:shd w:val="clear" w:color="FFFFFF" w:fill="auto"/>
            <w:textDirection w:val="lrTb"/>
            <w:vAlign w:val="bottom"/>
          </w:tcPr>
          <w:p>
            <w:pPr>
              <w:wordWrap w:val="1"/>
              <w:jc w:val="both"/>
              <w:rPr>
                <w:rFonts w:ascii="Arial" w:hAnsi="Arial"/>
                <w:sz w:val="20"/>
                <w:szCs w:val="20"/>
              </w:rPr>
            </w:pPr>
            <w:r>
              <w:rPr>
                <w:rFonts w:ascii="Arial" w:hAnsi="Arial"/>
                <w:sz w:val="20"/>
                <w:szCs w:val="20"/>
              </w:rPr>
              <w:t>15.1. Во всем остальном, что не предусмотрено настоящим Договором, Стороны руководствуются действующим законодательством РФ.</w:t>
              <w:br/>
              <w:t>
15.2. Настоящий Договор составлен в двух экземплярах, имеющих одинаковую юридическую силу, по одному для каждой из Сторон.</w:t>
              <w:br/>
              <w:t>
</w:t>
            </w:r>
          </w:p>
        </w:tc>
        <w:tc>
          <w:tcPr>
            <w:tcW w:w="945" w:type="dxa"/>
            <w:shd w:val="clear" w:color="FFFFFF" w:fill="auto"/>
            <w:textDirection w:val="lrTb"/>
            <w:vAlign w:val="bottom"/>
          </w:tcPr>
          <w:p>
            <w:pPr>
              <w:wordWrap w:val="1"/>
              <w:rPr>
                <w:rFonts w:ascii="Arial" w:hAnsi="Arial"/>
                <w:sz w:val="20"/>
                <w:szCs w:val="20"/>
              </w:rPr>
            </w:pPr>
          </w:p>
        </w:tc>
      </w:tr>
      <w:tr>
        <w:trPr/>
        <w:tc>
          <w:tcPr>
            <w:tcW w:w="249" w:type="dxa"/>
            <w:shd w:val="clear" w:color="FFFFFF" w:fill="auto"/>
            <w:textDirection w:val="lrTb"/>
            <w:vAlign w:val="bottom"/>
          </w:tcPr>
          <w:p>
            <w:pPr>
              <w:wordWrap w:val="1"/>
              <w:rPr>
                <w:rFonts w:ascii="Arial" w:hAnsi="Arial"/>
                <w:sz w:val="20"/>
                <w:szCs w:val="20"/>
              </w:rPr>
            </w:pPr>
          </w:p>
        </w:tc>
        <w:tc>
          <w:tcPr>
            <w:tcW w:w="13716" w:type="dxa"/>
            <w:gridSpan w:val="11"/>
            <w:shd w:val="clear" w:color="FFFFFF" w:fill="auto"/>
            <w:textDirection w:val="lrTb"/>
            <w:vAlign w:val="bottom"/>
          </w:tcPr>
          <w:p>
            <w:pPr>
              <w:wordWrap w:val="1"/>
              <w:jc w:val="center"/>
              <w:rPr>
                <w:rFonts w:ascii="Arial" w:hAnsi="Arial"/>
                <w:sz w:val="20"/>
                <w:szCs w:val="20"/>
              </w:rPr>
            </w:pPr>
            <w:r>
              <w:rPr>
                <w:rFonts w:ascii="Arial" w:hAnsi="Arial"/>
                <w:sz w:val="20"/>
                <w:szCs w:val="20"/>
              </w:rPr>
              <w:t>16. АДРЕСА И БАНКОВСКИЕ РЕКВИЗИТЫ СТОРОН</w:t>
            </w:r>
          </w:p>
        </w:tc>
        <w:tc>
          <w:tcPr>
            <w:tcW w:w="945" w:type="dxa"/>
            <w:shd w:val="clear" w:color="FFFFFF" w:fill="auto"/>
            <w:textDirection w:val="lrTb"/>
            <w:vAlign w:val="bottom"/>
          </w:tcPr>
          <w:p>
            <w:pPr>
              <w:wordWrap w:val="1"/>
              <w:rPr>
                <w:rFonts w:ascii="Arial" w:hAnsi="Arial"/>
                <w:sz w:val="20"/>
                <w:szCs w:val="20"/>
              </w:rPr>
            </w:pPr>
          </w:p>
        </w:tc>
      </w:tr>
      <w:tr>
        <w:trPr>
          <w:trHeight w:val="60" w:hRule="atLeast"/>
        </w:trPr>
        <w:tc>
          <w:tcPr>
            <w:tcW w:w="249" w:type="dxa"/>
            <w:shd w:val="clear" w:color="FFFFFF" w:fill="auto"/>
            <w:textDirection w:val="lrTb"/>
            <w:vAlign w:val="bottom"/>
          </w:tcPr>
          <w:p>
            <w:pPr>
              <w:wordWrap w:val="1"/>
              <w:rPr>
                <w:rFonts w:ascii="Arial" w:hAnsi="Arial"/>
                <w:sz w:val="20"/>
                <w:szCs w:val="20"/>
              </w:rPr>
            </w:pPr>
          </w:p>
        </w:tc>
        <w:tc>
          <w:tcPr>
            <w:tcW w:w="1299" w:type="dxa"/>
            <w:shd w:val="clear" w:color="FFFFFF" w:fill="auto"/>
            <w:textDirection w:val="lrTb"/>
            <w:vAlign w:val="bottom"/>
          </w:tcPr>
          <w:p>
            <w:pPr>
              <w:wordWrap w:val="1"/>
              <w:jc w:val="left"/>
              <w:rPr>
                <w:rFonts w:ascii="Arial" w:hAnsi="Arial"/>
                <w:b/>
                <w:sz w:val="20"/>
                <w:szCs w:val="20"/>
              </w:rPr>
            </w:pPr>
            <w:r>
              <w:rPr>
                <w:rFonts w:ascii="Arial" w:hAnsi="Arial"/>
                <w:b/>
                <w:sz w:val="20"/>
                <w:szCs w:val="20"/>
              </w:rPr>
              <w:t>Поставщик: </w:t>
            </w:r>
          </w:p>
        </w:tc>
        <w:tc>
          <w:tcPr>
            <w:tcW w:w="945" w:type="dxa"/>
            <w:shd w:val="clear" w:color="FFFFFF" w:fill="auto"/>
            <w:textDirection w:val="lrTb"/>
            <w:vAlign w:val="bottom"/>
          </w:tcPr>
          <w:p>
            <w:pPr>
              <w:wordWrap w:val="1"/>
              <w:jc w:val="left"/>
              <w:rPr>
                <w:rFonts w:ascii="Arial" w:hAnsi="Arial"/>
                <w:b/>
                <w:sz w:val="20"/>
                <w:szCs w:val="20"/>
              </w:rPr>
            </w:pPr>
          </w:p>
        </w:tc>
        <w:tc>
          <w:tcPr>
            <w:tcW w:w="1194" w:type="dxa"/>
            <w:shd w:val="clear" w:color="FFFFFF" w:fill="auto"/>
            <w:textDirection w:val="lrTb"/>
            <w:vAlign w:val="bottom"/>
          </w:tcPr>
          <w:p>
            <w:pPr>
              <w:wordWrap w:val="1"/>
              <w:jc w:val="left"/>
              <w:rPr>
                <w:rFonts w:ascii="Arial" w:hAnsi="Arial"/>
                <w:b/>
                <w:sz w:val="20"/>
                <w:szCs w:val="20"/>
              </w:rPr>
            </w:pPr>
          </w:p>
        </w:tc>
        <w:tc>
          <w:tcPr>
            <w:tcW w:w="1326" w:type="dxa"/>
            <w:shd w:val="clear" w:color="FFFFFF" w:fill="auto"/>
            <w:textDirection w:val="lrTb"/>
            <w:vAlign w:val="bottom"/>
          </w:tcPr>
          <w:p>
            <w:pPr>
              <w:wordWrap w:val="1"/>
              <w:jc w:val="left"/>
              <w:rPr>
                <w:rFonts w:ascii="Arial" w:hAnsi="Arial"/>
                <w:b/>
                <w:sz w:val="20"/>
                <w:szCs w:val="20"/>
              </w:rPr>
            </w:pPr>
          </w:p>
        </w:tc>
        <w:tc>
          <w:tcPr>
            <w:tcW w:w="945" w:type="dxa"/>
            <w:shd w:val="clear" w:color="FFFFFF" w:fill="auto"/>
            <w:textDirection w:val="lrTb"/>
            <w:vAlign w:val="bottom"/>
          </w:tcPr>
          <w:p>
            <w:pPr>
              <w:wordWrap w:val="1"/>
              <w:jc w:val="left"/>
              <w:rPr>
                <w:rFonts w:ascii="Arial" w:hAnsi="Arial"/>
                <w:b/>
                <w:sz w:val="20"/>
                <w:szCs w:val="20"/>
              </w:rPr>
            </w:pPr>
          </w:p>
        </w:tc>
        <w:tc>
          <w:tcPr>
            <w:tcW w:w="945" w:type="dxa"/>
            <w:shd w:val="clear" w:color="FFFFFF" w:fill="auto"/>
            <w:textDirection w:val="lrTb"/>
            <w:vAlign w:val="bottom"/>
          </w:tcPr>
          <w:p>
            <w:pPr>
              <w:wordWrap w:val="1"/>
              <w:jc w:val="left"/>
              <w:rPr>
                <w:rFonts w:ascii="Arial" w:hAnsi="Arial"/>
                <w:b/>
                <w:sz w:val="20"/>
                <w:szCs w:val="20"/>
              </w:rPr>
            </w:pPr>
          </w:p>
        </w:tc>
        <w:tc>
          <w:tcPr>
            <w:tcW w:w="945" w:type="dxa"/>
            <w:shd w:val="clear" w:color="FFFFFF" w:fill="auto"/>
            <w:textDirection w:val="lrTb"/>
            <w:vAlign w:val="bottom"/>
          </w:tcPr>
          <w:p>
            <w:pPr>
              <w:wordWrap w:val="1"/>
              <w:jc w:val="left"/>
              <w:rPr>
                <w:rFonts w:ascii="Arial" w:hAnsi="Arial"/>
                <w:b/>
                <w:sz w:val="20"/>
                <w:szCs w:val="20"/>
              </w:rPr>
            </w:pPr>
          </w:p>
        </w:tc>
        <w:tc>
          <w:tcPr>
            <w:tcW w:w="6117" w:type="dxa"/>
            <w:gridSpan w:val="4"/>
            <w:shd w:val="clear" w:color="FFFFFF" w:fill="auto"/>
            <w:textDirection w:val="lrTb"/>
            <w:vAlign w:val="bottom"/>
          </w:tcPr>
          <w:p>
            <w:pPr>
              <w:wordWrap w:val="1"/>
              <w:jc w:val="left"/>
              <w:rPr>
                <w:rFonts w:ascii="Arial" w:hAnsi="Arial"/>
                <w:b/>
                <w:sz w:val="20"/>
                <w:szCs w:val="20"/>
              </w:rPr>
            </w:pPr>
            <w:r>
              <w:rPr>
                <w:rFonts w:ascii="Arial" w:hAnsi="Arial"/>
                <w:b/>
                <w:sz w:val="20"/>
                <w:szCs w:val="20"/>
              </w:rPr>
              <w:t>Покупатель: </w:t>
            </w:r>
          </w:p>
        </w:tc>
        <w:tc>
          <w:tcPr>
            <w:tcW w:w="945" w:type="dxa"/>
            <w:shd w:val="clear" w:color="FFFFFF" w:fill="auto"/>
            <w:textDirection w:val="lrTb"/>
            <w:vAlign w:val="bottom"/>
          </w:tcPr>
          <w:p>
            <w:pPr>
              <w:wordWrap w:val="1"/>
              <w:rPr>
                <w:rFonts w:ascii="Arial" w:hAnsi="Arial"/>
                <w:sz w:val="20"/>
                <w:szCs w:val="20"/>
              </w:rPr>
            </w:pPr>
          </w:p>
        </w:tc>
      </w:tr>
      <w:tr>
        <w:trPr>
          <w:trHeight w:val="60" w:hRule="atLeast"/>
        </w:trPr>
        <w:tc>
          <w:tcPr>
            <w:tcW w:w="249" w:type="dxa"/>
            <w:shd w:val="clear" w:color="FFFFFF" w:fill="auto"/>
            <w:textDirection w:val="lrTb"/>
            <w:vAlign w:val="bottom"/>
          </w:tcPr>
          <w:p>
            <w:pPr>
              <w:wordWrap w:val="1"/>
              <w:rPr>
                <w:rFonts w:ascii="Arial" w:hAnsi="Arial"/>
                <w:sz w:val="20"/>
                <w:szCs w:val="20"/>
              </w:rPr>
            </w:pPr>
          </w:p>
        </w:tc>
        <w:tc>
          <w:tcPr>
            <w:tcW w:w="7599" w:type="dxa"/>
            <w:gridSpan w:val="7"/>
            <w:tcBorders>
              <w:top w:val="single" w:sz="5" w:space="0" w:color="auto"/>
              <w:left w:val="single" w:sz="5" w:space="0" w:color="auto"/>
              <w:right w:val="single" w:sz="5" w:space="0" w:color="auto"/>
            </w:tcBorders>
            <w:shd w:val="clear" w:color="FFFFFF" w:fill="auto"/>
            <w:textDirection w:val="lrTb"/>
            <w:vAlign w:val="bottom"/>
          </w:tcPr>
          <w:p>
            <w:pPr>
              <w:wordWrap w:val="1"/>
              <w:jc w:val="left"/>
              <w:rPr>
                <w:rFonts w:ascii="Arial" w:hAnsi="Arial"/>
                <w:sz w:val="20"/>
                <w:szCs w:val="20"/>
              </w:rPr>
            </w:pPr>
            <w:r>
              <w:rPr>
                <w:rFonts w:ascii="Arial" w:hAnsi="Arial"/>
                <w:sz w:val="20"/>
                <w:szCs w:val="20"/>
              </w:rPr>
              <w:t>ООО "Строительный Торговый Дом СТРОЙУДАЧА"</w:t>
            </w:r>
          </w:p>
        </w:tc>
        <w:tc>
          <w:tcPr>
            <w:tcW w:w="6117" w:type="dxa"/>
            <w:gridSpan w:val="4"/>
            <w:tcBorders>
              <w:top w:val="single" w:sz="5" w:space="0" w:color="auto"/>
              <w:left w:val="single" w:sz="5" w:space="0" w:color="auto"/>
              <w:right w:val="single" w:sz="5" w:space="0" w:color="auto"/>
            </w:tcBorders>
            <w:shd w:val="clear" w:color="FFFFFF" w:fill="auto"/>
            <w:textDirection w:val="lrTb"/>
            <w:vAlign w:val="bottom"/>
          </w:tcPr>
          <w:p>
            <w:pPr>
              <w:wordWrap w:val="1"/>
              <w:jc w:val="left"/>
              <w:rPr>
                <w:rFonts w:ascii="Arial" w:hAnsi="Arial"/>
                <w:sz w:val="20"/>
                <w:szCs w:val="20"/>
              </w:rPr>
            </w:pPr>
          </w:p>
        </w:tc>
        <w:tc>
          <w:tcPr>
            <w:tcW w:w="945" w:type="dxa"/>
            <w:shd w:val="clear" w:color="FFFFFF" w:fill="auto"/>
            <w:textDirection w:val="lrTb"/>
            <w:vAlign w:val="bottom"/>
          </w:tcPr>
          <w:p>
            <w:pPr>
              <w:wordWrap w:val="1"/>
              <w:rPr>
                <w:rFonts w:ascii="Arial" w:hAnsi="Arial"/>
                <w:sz w:val="20"/>
                <w:szCs w:val="20"/>
              </w:rPr>
            </w:pPr>
          </w:p>
        </w:tc>
      </w:tr>
      <w:tr>
        <w:trPr>
          <w:trHeight w:val="60" w:hRule="atLeast"/>
        </w:trPr>
        <w:tc>
          <w:tcPr>
            <w:tcW w:w="249" w:type="dxa"/>
            <w:shd w:val="clear" w:color="FFFFFF" w:fill="auto"/>
            <w:textDirection w:val="lrTb"/>
            <w:vAlign w:val="bottom"/>
          </w:tcPr>
          <w:p>
            <w:pPr>
              <w:wordWrap w:val="1"/>
              <w:rPr>
                <w:rFonts w:ascii="Arial" w:hAnsi="Arial"/>
                <w:sz w:val="20"/>
                <w:szCs w:val="20"/>
              </w:rPr>
            </w:pPr>
          </w:p>
        </w:tc>
        <w:tc>
          <w:tcPr>
            <w:tcW w:w="7599" w:type="dxa"/>
            <w:gridSpan w:val="7"/>
            <w:tcBorders>
              <w:left w:val="single" w:sz="5" w:space="0" w:color="auto"/>
              <w:right w:val="single" w:sz="5" w:space="0" w:color="auto"/>
            </w:tcBorders>
            <w:shd w:val="clear" w:color="FFFFFF" w:fill="auto"/>
            <w:textDirection w:val="lrTb"/>
            <w:vAlign w:val="bottom"/>
          </w:tcPr>
          <w:p>
            <w:pPr>
              <w:wordWrap w:val="1"/>
              <w:jc w:val="left"/>
              <w:rPr>
                <w:rFonts w:ascii="Arial" w:hAnsi="Arial"/>
                <w:sz w:val="20"/>
                <w:szCs w:val="20"/>
              </w:rPr>
            </w:pPr>
            <w:r>
              <w:rPr>
                <w:rFonts w:ascii="Arial" w:hAnsi="Arial"/>
                <w:sz w:val="20"/>
                <w:szCs w:val="20"/>
              </w:rPr>
              <w:t>Юр. адрес: 194044, Санкт-Петербург г, Гельсингфорсская ул, дом № 4, корпус 1, литера В, пом 15Н, оф.37, тел. (812)6077473</w:t>
              <w:br/>
              <w:t>
Почтовый адрес: 188516, Ленинградская область, Ломоносовский район, д. Телези, д. 1                 </w:t>
            </w:r>
          </w:p>
        </w:tc>
        <w:tc>
          <w:tcPr>
            <w:tcW w:w="6117" w:type="dxa"/>
            <w:gridSpan w:val="4"/>
            <w:tcBorders>
              <w:left w:val="single" w:sz="5" w:space="0" w:color="auto"/>
              <w:right w:val="single" w:sz="5" w:space="0" w:color="auto"/>
            </w:tcBorders>
            <w:shd w:val="clear" w:color="FFFFFF" w:fill="auto"/>
            <w:textDirection w:val="lrTb"/>
            <w:vAlign w:val="top"/>
          </w:tcPr>
          <w:p>
            <w:pPr>
              <w:wordWrap w:val="1"/>
              <w:jc w:val="left"/>
              <w:rPr>
                <w:rFonts w:ascii="Arial" w:hAnsi="Arial"/>
                <w:sz w:val="20"/>
                <w:szCs w:val="20"/>
              </w:rPr>
            </w:pPr>
            <w:r>
              <w:rPr>
                <w:rFonts w:ascii="Arial" w:hAnsi="Arial"/>
                <w:sz w:val="20"/>
                <w:szCs w:val="20"/>
              </w:rPr>
              <w:t>Юр. адрес: </w:t>
            </w:r>
          </w:p>
        </w:tc>
        <w:tc>
          <w:tcPr>
            <w:tcW w:w="945" w:type="dxa"/>
            <w:shd w:val="clear" w:color="FFFFFF" w:fill="auto"/>
            <w:textDirection w:val="lrTb"/>
            <w:vAlign w:val="bottom"/>
          </w:tcPr>
          <w:p>
            <w:pPr>
              <w:wordWrap w:val="1"/>
              <w:rPr>
                <w:rFonts w:ascii="Arial" w:hAnsi="Arial"/>
                <w:sz w:val="20"/>
                <w:szCs w:val="20"/>
              </w:rPr>
            </w:pPr>
          </w:p>
        </w:tc>
      </w:tr>
      <w:tr>
        <w:trPr>
          <w:trHeight w:val="60" w:hRule="atLeast"/>
        </w:trPr>
        <w:tc>
          <w:tcPr>
            <w:tcW w:w="249" w:type="dxa"/>
            <w:shd w:val="clear" w:color="FFFFFF" w:fill="auto"/>
            <w:textDirection w:val="lrTb"/>
            <w:vAlign w:val="bottom"/>
          </w:tcPr>
          <w:p>
            <w:pPr>
              <w:wordWrap w:val="1"/>
              <w:rPr>
                <w:rFonts w:ascii="Arial" w:hAnsi="Arial"/>
                <w:sz w:val="20"/>
                <w:szCs w:val="20"/>
              </w:rPr>
            </w:pPr>
          </w:p>
        </w:tc>
        <w:tc>
          <w:tcPr>
            <w:tcW w:w="7599" w:type="dxa"/>
            <w:gridSpan w:val="7"/>
            <w:tcBorders>
              <w:left w:val="single" w:sz="5" w:space="0" w:color="auto"/>
              <w:right w:val="single" w:sz="5" w:space="0" w:color="auto"/>
            </w:tcBorders>
            <w:shd w:val="clear" w:color="FFFFFF" w:fill="auto"/>
            <w:textDirection w:val="lrTb"/>
            <w:vAlign w:val="bottom"/>
          </w:tcPr>
          <w:p>
            <w:pPr>
              <w:wordWrap w:val="1"/>
              <w:jc w:val="left"/>
              <w:rPr>
                <w:rFonts w:ascii="Arial" w:hAnsi="Arial"/>
                <w:sz w:val="20"/>
                <w:szCs w:val="20"/>
              </w:rPr>
            </w:pPr>
            <w:r>
              <w:rPr>
                <w:rFonts w:ascii="Arial" w:hAnsi="Arial"/>
                <w:sz w:val="20"/>
                <w:szCs w:val="20"/>
              </w:rPr>
              <w:t>ИНН 7842151733, КПП 780201001, </w:t>
              <w:br/>
              <w:t>
ОГРН 1187847116071</w:t>
            </w:r>
          </w:p>
        </w:tc>
        <w:tc>
          <w:tcPr>
            <w:tcW w:w="6117" w:type="dxa"/>
            <w:gridSpan w:val="4"/>
            <w:tcBorders>
              <w:left w:val="single" w:sz="5" w:space="0" w:color="auto"/>
              <w:right w:val="single" w:sz="5" w:space="0" w:color="auto"/>
            </w:tcBorders>
            <w:shd w:val="clear" w:color="FFFFFF" w:fill="auto"/>
            <w:textDirection w:val="lrTb"/>
            <w:vAlign w:val="top"/>
          </w:tcPr>
          <w:p>
            <w:pPr>
              <w:wordWrap w:val="1"/>
              <w:jc w:val="left"/>
              <w:rPr>
                <w:rFonts w:ascii="Arial" w:hAnsi="Arial"/>
                <w:sz w:val="20"/>
                <w:szCs w:val="20"/>
              </w:rPr>
            </w:pPr>
            <w:r>
              <w:rPr>
                <w:rFonts w:ascii="Arial" w:hAnsi="Arial"/>
                <w:sz w:val="20"/>
                <w:szCs w:val="20"/>
              </w:rPr>
              <w:t>ИНН , КПП </w:t>
              <w:br/>
              <w:t>
ОГРН </w:t>
              <w:br/>
              <w:t>
</w:t>
            </w:r>
          </w:p>
        </w:tc>
        <w:tc>
          <w:tcPr>
            <w:tcW w:w="945" w:type="dxa"/>
            <w:shd w:val="clear" w:color="FFFFFF" w:fill="auto"/>
            <w:textDirection w:val="lrTb"/>
            <w:vAlign w:val="bottom"/>
          </w:tcPr>
          <w:p>
            <w:pPr>
              <w:wordWrap w:val="1"/>
              <w:rPr>
                <w:rFonts w:ascii="Arial" w:hAnsi="Arial"/>
                <w:sz w:val="20"/>
                <w:szCs w:val="20"/>
              </w:rPr>
            </w:pPr>
          </w:p>
        </w:tc>
      </w:tr>
      <w:tr>
        <w:trPr>
          <w:trHeight w:val="60" w:hRule="atLeast"/>
        </w:trPr>
        <w:tc>
          <w:tcPr>
            <w:tcW w:w="249" w:type="dxa"/>
            <w:shd w:val="clear" w:color="FFFFFF" w:fill="auto"/>
            <w:textDirection w:val="lrTb"/>
            <w:vAlign w:val="bottom"/>
          </w:tcPr>
          <w:p>
            <w:pPr>
              <w:wordWrap w:val="1"/>
              <w:rPr>
                <w:rFonts w:ascii="Arial" w:hAnsi="Arial"/>
                <w:sz w:val="20"/>
                <w:szCs w:val="20"/>
              </w:rPr>
            </w:pPr>
          </w:p>
        </w:tc>
        <w:tc>
          <w:tcPr>
            <w:tcW w:w="7599" w:type="dxa"/>
            <w:gridSpan w:val="7"/>
            <w:tcBorders>
              <w:left w:val="single" w:sz="5" w:space="0" w:color="auto"/>
              <w:right w:val="single" w:sz="5" w:space="0" w:color="auto"/>
            </w:tcBorders>
            <w:shd w:val="clear" w:color="FFFFFF" w:fill="auto"/>
            <w:textDirection w:val="lrTb"/>
            <w:vAlign w:val="bottom"/>
          </w:tcPr>
          <w:p>
            <w:pPr>
              <w:wordWrap w:val="1"/>
              <w:jc w:val="left"/>
              <w:rPr>
                <w:rFonts w:ascii="Arial" w:hAnsi="Arial"/>
                <w:sz w:val="20"/>
                <w:szCs w:val="20"/>
              </w:rPr>
            </w:pPr>
            <w:r>
              <w:rPr>
                <w:rFonts w:ascii="Arial" w:hAnsi="Arial"/>
                <w:sz w:val="20"/>
                <w:szCs w:val="20"/>
              </w:rPr>
              <w:t>Р/счет 40702810755000000108 в в Северо-Западном Банке ПАО СБЕРБАНК, г. СПб к/с 30101810500000000653, БИК 044030653, или                                                         Р/счет 40702810190450001446 в ПАО «Банк «Санкт-Петербург» К/счет 30101810900000000790 БИК 044030790</w:t>
            </w:r>
          </w:p>
        </w:tc>
        <w:tc>
          <w:tcPr>
            <w:tcW w:w="6117" w:type="dxa"/>
            <w:gridSpan w:val="4"/>
            <w:tcBorders>
              <w:left w:val="single" w:sz="5" w:space="0" w:color="auto"/>
              <w:right w:val="single" w:sz="5" w:space="0" w:color="auto"/>
            </w:tcBorders>
            <w:shd w:val="clear" w:color="FFFFFF" w:fill="auto"/>
            <w:textDirection w:val="lrTb"/>
            <w:vAlign w:val="top"/>
          </w:tcPr>
          <w:p>
            <w:pPr>
              <w:wordWrap w:val="1"/>
              <w:jc w:val="left"/>
              <w:rPr>
                <w:rFonts w:ascii="Arial" w:hAnsi="Arial"/>
                <w:sz w:val="20"/>
                <w:szCs w:val="20"/>
              </w:rPr>
            </w:pPr>
            <w:r>
              <w:rPr>
                <w:rFonts w:ascii="Arial" w:hAnsi="Arial"/>
                <w:sz w:val="20"/>
                <w:szCs w:val="20"/>
              </w:rPr>
              <w:t>Р/счет: ,  в , БИК , к/с </w:t>
            </w:r>
          </w:p>
        </w:tc>
        <w:tc>
          <w:tcPr>
            <w:tcW w:w="945" w:type="dxa"/>
            <w:shd w:val="clear" w:color="FFFFFF" w:fill="auto"/>
            <w:textDirection w:val="lrTb"/>
            <w:vAlign w:val="bottom"/>
          </w:tcPr>
          <w:p>
            <w:pPr>
              <w:wordWrap w:val="1"/>
              <w:rPr>
                <w:rFonts w:ascii="Arial" w:hAnsi="Arial"/>
                <w:sz w:val="20"/>
                <w:szCs w:val="20"/>
              </w:rPr>
            </w:pPr>
          </w:p>
        </w:tc>
      </w:tr>
      <w:tr>
        <w:trPr>
          <w:trHeight w:val="60" w:hRule="atLeast"/>
        </w:trPr>
        <w:tc>
          <w:tcPr>
            <w:tcW w:w="249" w:type="dxa"/>
            <w:shd w:val="clear" w:color="FFFFFF" w:fill="auto"/>
            <w:textDirection w:val="lrTb"/>
            <w:vAlign w:val="bottom"/>
          </w:tcPr>
          <w:p>
            <w:pPr>
              <w:wordWrap w:val="1"/>
              <w:jc w:val="left"/>
              <w:rPr>
                <w:rFonts w:ascii="Arial" w:hAnsi="Arial"/>
                <w:sz w:val="20"/>
                <w:szCs w:val="20"/>
              </w:rPr>
            </w:pPr>
          </w:p>
        </w:tc>
        <w:tc>
          <w:tcPr>
            <w:tcW w:w="7599" w:type="dxa"/>
            <w:vMerge w:val="restart"/>
            <w:gridSpan w:val="7"/>
            <w:tcBorders>
              <w:left w:val="single" w:sz="5" w:space="0" w:color="auto"/>
              <w:bottom w:val="single" w:sz="5" w:space="0" w:color="auto"/>
              <w:right w:val="single" w:sz="5" w:space="0" w:color="auto"/>
            </w:tcBorders>
            <w:shd w:val="clear" w:color="FFFFFF" w:fill="auto"/>
            <w:textDirection w:val="lrTb"/>
            <w:vAlign w:val="bottom"/>
          </w:tcPr>
          <w:p>
            <w:pPr>
              <w:wordWrap w:val="1"/>
              <w:jc w:val="left"/>
              <w:rPr>
                <w:rFonts w:ascii="Arial" w:hAnsi="Arial"/>
                <w:sz w:val="20"/>
                <w:szCs w:val="20"/>
              </w:rPr>
            </w:pPr>
            <w:r>
              <w:rPr>
                <w:rFonts w:ascii="Arial" w:hAnsi="Arial"/>
                <w:sz w:val="20"/>
                <w:szCs w:val="20"/>
              </w:rPr>
              <w:t>Генеральный директор</w:t>
              <w:br/>
              <w:t>
ООО «Строительный Торговый Дом СТРОЙУДАЧА»</w:t>
              <w:br/>
              <w:t>
________________________ Скорлупкин В.Г.                        </w:t>
              <w:br/>
              <w:t>
                        </w:t>
            </w:r>
          </w:p>
        </w:tc>
        <w:tc>
          <w:tcPr>
            <w:tcW w:w="6117" w:type="dxa"/>
            <w:gridSpan w:val="4"/>
            <w:tcBorders>
              <w:top w:val="single" w:sz="5" w:space="0" w:color="auto"/>
              <w:left w:val="single" w:sz="5" w:space="0" w:color="auto"/>
              <w:right w:val="single" w:sz="5" w:space="0" w:color="auto"/>
            </w:tcBorders>
            <w:shd w:val="clear" w:color="FFFFFF" w:fill="auto"/>
            <w:textDirection w:val="lrTb"/>
            <w:vAlign w:val="bottom"/>
          </w:tcPr>
          <w:p>
            <w:pPr>
              <w:wordWrap w:val="1"/>
              <w:jc w:val="left"/>
              <w:rPr>
                <w:rFonts w:ascii="Arial" w:hAnsi="Arial"/>
                <w:sz w:val="20"/>
                <w:szCs w:val="20"/>
              </w:rPr>
            </w:pPr>
          </w:p>
        </w:tc>
        <w:tc>
          <w:tcPr>
            <w:tcW w:w="945" w:type="dxa"/>
            <w:shd w:val="clear" w:color="FFFFFF" w:fill="auto"/>
            <w:textDirection w:val="lrTb"/>
            <w:vAlign w:val="bottom"/>
          </w:tcPr>
          <w:p>
            <w:pPr>
              <w:wordWrap w:val="1"/>
              <w:jc w:val="left"/>
              <w:rPr>
                <w:rFonts w:ascii="Arial" w:hAnsi="Arial"/>
                <w:sz w:val="20"/>
                <w:szCs w:val="20"/>
              </w:rPr>
            </w:pPr>
          </w:p>
        </w:tc>
      </w:tr>
      <w:tr>
        <w:trPr>
          <w:trHeight w:val="60" w:hRule="atLeast"/>
        </w:trPr>
        <w:tc>
          <w:tcPr>
            <w:tcW w:w="249" w:type="dxa"/>
            <w:shd w:val="clear" w:color="FFFFFF" w:fill="auto"/>
            <w:textDirection w:val="lrTb"/>
            <w:vAlign w:val="bottom"/>
          </w:tcPr>
          <w:p>
            <w:pPr>
              <w:wordWrap w:val="1"/>
              <w:jc w:val="left"/>
              <w:rPr>
                <w:rFonts w:ascii="Arial" w:hAnsi="Arial"/>
                <w:sz w:val="20"/>
                <w:szCs w:val="20"/>
              </w:rPr>
            </w:pPr>
          </w:p>
        </w:tc>
        <w:tc>
          <w:tcPr>
            <w:tcW w:w="7599" w:type="dxa"/>
            <w:vMerge w:val="continue"/>
            <w:gridSpan w:val="7"/>
            <w:tcBorders>
              <w:left w:val="single" w:sz="5" w:space="0" w:color="auto"/>
              <w:bottom w:val="single" w:sz="5" w:space="0" w:color="auto"/>
              <w:right w:val="single" w:sz="5" w:space="0" w:color="auto"/>
            </w:tcBorders>
            <w:shd w:val="clear" w:color="FFFFFF" w:fill="auto"/>
            <w:textDirection w:val="lrTb"/>
            <w:vAlign w:val="bottom"/>
          </w:tcPr>
          <w:p>
            <w:pPr>
              <w:wordWrap w:val="1"/>
              <w:jc w:val="left"/>
              <w:rPr>
                <w:rFonts w:ascii="Arial" w:hAnsi="Arial"/>
                <w:sz w:val="20"/>
                <w:szCs w:val="20"/>
              </w:rPr>
            </w:pPr>
          </w:p>
        </w:tc>
        <w:tc>
          <w:tcPr>
            <w:tcW w:w="6117" w:type="dxa"/>
            <w:gridSpan w:val="4"/>
            <w:tcBorders>
              <w:left w:val="single" w:sz="5" w:space="0" w:color="auto"/>
              <w:bottom w:val="single" w:sz="5" w:space="0" w:color="auto"/>
              <w:right w:val="single" w:sz="5" w:space="0" w:color="auto"/>
            </w:tcBorders>
            <w:shd w:val="clear" w:color="FFFFFF" w:fill="auto"/>
            <w:textDirection w:val="lrTb"/>
            <w:vAlign w:val="top"/>
          </w:tcPr>
          <w:p>
            <w:pPr>
              <w:wordWrap w:val="1"/>
              <w:jc w:val="left"/>
              <w:rPr>
                <w:rFonts w:ascii="Arial" w:hAnsi="Arial"/>
                <w:sz w:val="20"/>
                <w:szCs w:val="20"/>
              </w:rPr>
            </w:pPr>
            <w:r>
              <w:rPr>
                <w:rFonts w:ascii="Arial" w:hAnsi="Arial"/>
                <w:sz w:val="20"/>
                <w:szCs w:val="20"/>
              </w:rPr>
              <w:t>
</w:t>
              <w:br/>
              <w:t>
________________________ </w:t>
              <w:br/>
              <w:t>
</w:t>
            </w:r>
          </w:p>
        </w:tc>
        <w:tc>
          <w:tcPr>
            <w:tcW w:w="945" w:type="dxa"/>
            <w:shd w:val="clear" w:color="FFFFFF" w:fill="auto"/>
            <w:textDirection w:val="lrTb"/>
            <w:vAlign w:val="bottom"/>
          </w:tcPr>
          <w:p>
            <w:pPr>
              <w:wordWrap w:val="1"/>
              <w:jc w:val="left"/>
              <w:rPr>
                <w:rFonts w:ascii="Arial" w:hAnsi="Arial"/>
                <w:sz w:val="20"/>
                <w:szCs w:val="20"/>
              </w:rPr>
            </w:pPr>
          </w:p>
        </w:tc>
      </w:tr>
    </w:tbl>
    <w:sectPr>
      <w:footerReference w:type="default" r:id="rId9"/>
      <w:footerReference w:type="first" r:id="rId11"/>
      <w:pgSz w:w="11907" w:h="16839" w:orient="portrait"/>
      <w:pgMar w:top="567" w:right="567" w:bottom="567" w:left="567"/>
    </w:sectPr>
  </w:body>
</w:document>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w:sdt>
    <w:sdtPr>
      <w:docPartObj>
        <w:docPartGallery w:val="Page Numbers (Top of Page)"/>
      </w:docPartObj>
    </w:sdtPr>
    <w:sdtContent>
      <w:p>
        <w:pPr>
          <w:pStyle w:val="a4"/>
        </w:pPr>
        <w:r>
          <w:rPr>
            <w:shd w:val="clear" w:color="auto" w:fill="000000"/>
            <w:rFonts w:ascii="Arial" w:hAnsi="Arial"/>
            <w:sz w:val="20"/>
          </w:rPr>
          <w:t xml:space="preserve">Поставщик:_____________________</w:t>
        </w:r>
        <w:r>
          <w:tab/>
        </w:r>
        <w:r>
          <w:ptab w:alignment="right" w:relativeTo="margin" w:leader="none"/>
        </w:r>
        <w:r>
          <w:rPr>
            <w:shd w:val="clear" w:color="auto" w:fill="000000"/>
            <w:rFonts w:ascii="Arial" w:hAnsi="Arial"/>
            <w:sz w:val="20"/>
          </w:rPr>
          <w:t xml:space="preserve">Покупатель:____________________</w:t>
        </w:r>
      </w:p>
    </w:sdtContent>
  </w:sdt>
  <w:p>
    <w:pPr>
      <w:pStyle w:val="a4"/>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w:sdt>
    <w:sdtPr>
      <w:docPartObj>
        <w:docPartGallery w:val="Page Numbers (Top of Page)"/>
      </w:docPartObj>
    </w:sdtPr>
    <w:sdtContent>
      <w:p>
        <w:pPr>
          <w:pStyle w:val="a4"/>
        </w:pPr>
        <w:r>
          <w:rPr>
            <w:shd w:val="clear" w:color="auto" w:fill="000000"/>
            <w:rFonts w:ascii="Arial" w:hAnsi="Arial"/>
            <w:sz w:val="20"/>
          </w:rPr>
          <w:t xml:space="preserve">Поставщик:_____________________</w:t>
        </w:r>
        <w:r>
          <w:tab/>
        </w:r>
        <w:r>
          <w:ptab w:alignment="right" w:relativeTo="margin" w:leader="none"/>
        </w:r>
        <w:r>
          <w:rPr>
            <w:shd w:val="clear" w:color="auto" w:fill="000000"/>
            <w:rFonts w:ascii="Arial" w:hAnsi="Arial"/>
            <w:sz w:val="20"/>
          </w:rPr>
          <w:t xml:space="preserve">Покупатель:____________________</w:t>
        </w:r>
      </w:p>
    </w:sdtContent>
  </w:sdt>
  <w:p>
    <w:pPr>
      <w:pStyle w:val="a4"/>
    </w:pPr>
  </w:p>
</w:ftr>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web"/>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 w:type="paragraph" w:styleId="rId9">
    <w:name w:val="footer"/>
  </w:style>
  <w:style w:type="paragraph" w:styleId="rId11">
    <w:name w:val="foote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